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E28AC" w14:textId="77777777" w:rsidR="002A2E68" w:rsidRPr="00374E64" w:rsidRDefault="002A2E68" w:rsidP="002A2E68">
      <w:pPr>
        <w:rPr>
          <w:rFonts w:asciiTheme="minorHAnsi" w:hAnsiTheme="minorHAnsi" w:cstheme="minorHAnsi"/>
          <w:b/>
          <w:color w:val="318DCC"/>
          <w:sz w:val="22"/>
          <w:szCs w:val="22"/>
        </w:rPr>
      </w:pPr>
      <w:r w:rsidRPr="00374E64">
        <w:rPr>
          <w:rFonts w:asciiTheme="minorHAnsi" w:hAnsiTheme="minorHAnsi" w:cstheme="minorHAnsi"/>
          <w:b/>
          <w:color w:val="318DCC"/>
          <w:sz w:val="22"/>
          <w:szCs w:val="22"/>
        </w:rPr>
        <w:t xml:space="preserve">American Indian Health Plan (AIHP) Court Order Treatment (COT) - </w:t>
      </w:r>
    </w:p>
    <w:p w14:paraId="75CB3655" w14:textId="77777777" w:rsidR="002A2E68" w:rsidRPr="00374E64" w:rsidRDefault="002A2E68" w:rsidP="002A2E68">
      <w:pPr>
        <w:rPr>
          <w:rFonts w:asciiTheme="minorHAnsi" w:hAnsiTheme="minorHAnsi" w:cstheme="minorHAnsi"/>
          <w:b/>
          <w:color w:val="318DCC"/>
          <w:sz w:val="22"/>
          <w:szCs w:val="22"/>
        </w:rPr>
      </w:pPr>
      <w:r w:rsidRPr="00374E64">
        <w:rPr>
          <w:rFonts w:asciiTheme="minorHAnsi" w:hAnsiTheme="minorHAnsi" w:cstheme="minorHAnsi"/>
          <w:b/>
          <w:color w:val="318DCC"/>
          <w:sz w:val="22"/>
          <w:szCs w:val="22"/>
        </w:rPr>
        <w:t xml:space="preserve">Frequently Asked Questions (FAQ) </w:t>
      </w:r>
    </w:p>
    <w:p w14:paraId="0FF051A5" w14:textId="77777777" w:rsidR="002A2E68" w:rsidRPr="002A2E68" w:rsidRDefault="002A2E68" w:rsidP="002A2E68">
      <w:pPr>
        <w:rPr>
          <w:rFonts w:asciiTheme="minorHAnsi" w:hAnsiTheme="minorHAnsi" w:cstheme="minorHAnsi"/>
          <w:b/>
          <w:color w:val="0000FF"/>
          <w:sz w:val="22"/>
          <w:szCs w:val="22"/>
        </w:rPr>
      </w:pPr>
    </w:p>
    <w:p w14:paraId="1178D6AD" w14:textId="63756C9C" w:rsidR="002A2E68" w:rsidRPr="002A2E68" w:rsidRDefault="002A2E68" w:rsidP="002A2E68">
      <w:pPr>
        <w:jc w:val="both"/>
        <w:rPr>
          <w:rFonts w:asciiTheme="minorHAnsi" w:hAnsiTheme="minorHAnsi" w:cstheme="minorHAnsi"/>
          <w:sz w:val="22"/>
          <w:szCs w:val="22"/>
        </w:rPr>
      </w:pPr>
      <w:r w:rsidRPr="002A2E68">
        <w:rPr>
          <w:rFonts w:asciiTheme="minorHAnsi" w:hAnsiTheme="minorHAnsi" w:cstheme="minorHAnsi"/>
          <w:sz w:val="22"/>
          <w:szCs w:val="22"/>
        </w:rPr>
        <w:t xml:space="preserve">Arizona law allows an individual to be involuntarily ordered by the court to undergo a mental health evaluation and receive treatment in certain instances. This legal and clinical process is called Court Ordered Evaluation (COE) and Court Ordered Treatment (COT). For further information see </w:t>
      </w:r>
      <w:hyperlink r:id="rId10">
        <w:r w:rsidRPr="002A2E68">
          <w:rPr>
            <w:rFonts w:asciiTheme="minorHAnsi" w:hAnsiTheme="minorHAnsi" w:cstheme="minorHAnsi"/>
            <w:color w:val="1155CC"/>
            <w:u w:val="single"/>
          </w:rPr>
          <w:t>AMPM 320-U</w:t>
        </w:r>
      </w:hyperlink>
      <w:r w:rsidRPr="002A2E68">
        <w:rPr>
          <w:rFonts w:asciiTheme="minorHAnsi" w:hAnsiTheme="minorHAnsi" w:cstheme="minorHAnsi"/>
        </w:rPr>
        <w:t xml:space="preserve">. </w:t>
      </w:r>
    </w:p>
    <w:p w14:paraId="63D05302" w14:textId="77777777" w:rsidR="002A2E68" w:rsidRPr="002A2E68" w:rsidRDefault="002A2E68" w:rsidP="002A2E68">
      <w:pPr>
        <w:jc w:val="both"/>
        <w:rPr>
          <w:rFonts w:asciiTheme="minorHAnsi" w:hAnsiTheme="minorHAnsi" w:cstheme="minorHAnsi"/>
          <w:b/>
          <w:color w:val="0000FF"/>
          <w:sz w:val="22"/>
          <w:szCs w:val="22"/>
        </w:rPr>
      </w:pPr>
    </w:p>
    <w:p w14:paraId="4A0D5B5A" w14:textId="77777777" w:rsidR="002A2E68" w:rsidRPr="00374E64" w:rsidRDefault="002A2E68" w:rsidP="002A2E68">
      <w:pPr>
        <w:rPr>
          <w:rFonts w:asciiTheme="minorHAnsi" w:hAnsiTheme="minorHAnsi" w:cstheme="minorHAnsi"/>
          <w:color w:val="318DCC"/>
          <w:sz w:val="22"/>
          <w:szCs w:val="22"/>
        </w:rPr>
      </w:pPr>
      <w:r w:rsidRPr="00374E64">
        <w:rPr>
          <w:rFonts w:asciiTheme="minorHAnsi" w:hAnsiTheme="minorHAnsi" w:cstheme="minorHAnsi"/>
          <w:b/>
          <w:color w:val="318DCC"/>
          <w:sz w:val="22"/>
          <w:szCs w:val="22"/>
        </w:rPr>
        <w:t>Q1:</w:t>
      </w:r>
      <w:r w:rsidRPr="00374E64">
        <w:rPr>
          <w:rFonts w:asciiTheme="minorHAnsi" w:hAnsiTheme="minorHAnsi" w:cstheme="minorHAnsi"/>
          <w:color w:val="318DCC"/>
          <w:sz w:val="22"/>
          <w:szCs w:val="22"/>
        </w:rPr>
        <w:t xml:space="preserve"> Is a Tribal Court Order enforceable </w:t>
      </w:r>
      <w:proofErr w:type="gramStart"/>
      <w:r w:rsidRPr="00374E64">
        <w:rPr>
          <w:rFonts w:asciiTheme="minorHAnsi" w:hAnsiTheme="minorHAnsi" w:cstheme="minorHAnsi"/>
          <w:color w:val="318DCC"/>
          <w:sz w:val="22"/>
          <w:szCs w:val="22"/>
        </w:rPr>
        <w:t>off of</w:t>
      </w:r>
      <w:proofErr w:type="gramEnd"/>
      <w:r w:rsidRPr="00374E64">
        <w:rPr>
          <w:rFonts w:asciiTheme="minorHAnsi" w:hAnsiTheme="minorHAnsi" w:cstheme="minorHAnsi"/>
          <w:color w:val="318DCC"/>
          <w:sz w:val="22"/>
          <w:szCs w:val="22"/>
        </w:rPr>
        <w:t xml:space="preserve"> the reservation? </w:t>
      </w:r>
    </w:p>
    <w:p w14:paraId="7D766D8C" w14:textId="77777777" w:rsidR="002A2E68" w:rsidRPr="002A2E68" w:rsidRDefault="002A2E68" w:rsidP="002A2E68">
      <w:pPr>
        <w:jc w:val="both"/>
        <w:rPr>
          <w:rFonts w:asciiTheme="minorHAnsi" w:hAnsiTheme="minorHAnsi" w:cstheme="minorHAnsi"/>
          <w:sz w:val="22"/>
          <w:szCs w:val="22"/>
        </w:rPr>
      </w:pPr>
      <w:r w:rsidRPr="00374E64">
        <w:rPr>
          <w:rFonts w:asciiTheme="minorHAnsi" w:hAnsiTheme="minorHAnsi" w:cstheme="minorHAnsi"/>
          <w:b/>
          <w:color w:val="318DCC"/>
          <w:sz w:val="22"/>
          <w:szCs w:val="22"/>
        </w:rPr>
        <w:t>A1:</w:t>
      </w:r>
      <w:r w:rsidRPr="00374E64">
        <w:rPr>
          <w:rFonts w:asciiTheme="minorHAnsi" w:hAnsiTheme="minorHAnsi" w:cstheme="minorHAnsi"/>
          <w:color w:val="318DCC"/>
          <w:sz w:val="22"/>
          <w:szCs w:val="22"/>
        </w:rPr>
        <w:t xml:space="preserve"> </w:t>
      </w:r>
      <w:r w:rsidRPr="002A2E68">
        <w:rPr>
          <w:rFonts w:asciiTheme="minorHAnsi" w:hAnsiTheme="minorHAnsi" w:cstheme="minorHAnsi"/>
          <w:sz w:val="22"/>
          <w:szCs w:val="22"/>
        </w:rPr>
        <w:t xml:space="preserve">Under A.R.S. §12-136, the process for establishing a Tribal court order for treatment under the jurisdiction of the state is a process of recognition. Once this process occurs, and if the recognition is approved by the Superior Court, the state recognized tribal court order is enforceable off the reservation. </w:t>
      </w:r>
    </w:p>
    <w:p w14:paraId="43559C9B" w14:textId="77777777" w:rsidR="002A2E68" w:rsidRPr="002A2E68" w:rsidRDefault="002A2E68" w:rsidP="002A2E68">
      <w:pPr>
        <w:jc w:val="both"/>
        <w:rPr>
          <w:rFonts w:asciiTheme="minorHAnsi" w:hAnsiTheme="minorHAnsi" w:cstheme="minorHAnsi"/>
          <w:sz w:val="22"/>
          <w:szCs w:val="22"/>
        </w:rPr>
      </w:pPr>
    </w:p>
    <w:p w14:paraId="4665ACD1" w14:textId="77777777" w:rsidR="002A2E68" w:rsidRPr="002A2E68" w:rsidRDefault="002A2E68" w:rsidP="002A2E68">
      <w:pPr>
        <w:jc w:val="both"/>
        <w:rPr>
          <w:rFonts w:asciiTheme="minorHAnsi" w:hAnsiTheme="minorHAnsi" w:cstheme="minorHAnsi"/>
          <w:sz w:val="22"/>
          <w:szCs w:val="22"/>
        </w:rPr>
      </w:pPr>
      <w:r w:rsidRPr="002A2E68">
        <w:rPr>
          <w:rFonts w:asciiTheme="minorHAnsi" w:hAnsiTheme="minorHAnsi" w:cstheme="minorHAnsi"/>
          <w:sz w:val="22"/>
          <w:szCs w:val="22"/>
        </w:rPr>
        <w:t>Care and clinical coordination must run concurrently with the recognition process to assure continuity of care and to avoid delays in admission to an appropriate facility for treatment upon state/county court recognition of the tribal court order.</w:t>
      </w:r>
    </w:p>
    <w:p w14:paraId="45A3A4D8" w14:textId="77777777" w:rsidR="002A2E68" w:rsidRPr="002A2E68" w:rsidRDefault="002A2E68" w:rsidP="002A2E68">
      <w:pPr>
        <w:jc w:val="both"/>
        <w:rPr>
          <w:rFonts w:asciiTheme="minorHAnsi" w:hAnsiTheme="minorHAnsi" w:cstheme="minorHAnsi"/>
          <w:sz w:val="22"/>
          <w:szCs w:val="22"/>
        </w:rPr>
      </w:pPr>
    </w:p>
    <w:p w14:paraId="31F7C0EB" w14:textId="77777777" w:rsidR="002A2E68" w:rsidRPr="002A2E68" w:rsidRDefault="002A2E68" w:rsidP="002A2E68">
      <w:pPr>
        <w:jc w:val="both"/>
        <w:rPr>
          <w:rFonts w:asciiTheme="minorHAnsi" w:hAnsiTheme="minorHAnsi" w:cstheme="minorHAnsi"/>
          <w:sz w:val="22"/>
          <w:szCs w:val="22"/>
        </w:rPr>
      </w:pPr>
      <w:r w:rsidRPr="002A2E68">
        <w:rPr>
          <w:rFonts w:asciiTheme="minorHAnsi" w:hAnsiTheme="minorHAnsi" w:cstheme="minorHAnsi"/>
          <w:sz w:val="22"/>
          <w:szCs w:val="22"/>
        </w:rPr>
        <w:t>For more information see A.R.S. §12-136.</w:t>
      </w:r>
    </w:p>
    <w:p w14:paraId="08B0D808" w14:textId="77777777" w:rsidR="002A2E68" w:rsidRPr="002A2E68" w:rsidRDefault="002A2E68" w:rsidP="002A2E68">
      <w:pPr>
        <w:rPr>
          <w:rFonts w:asciiTheme="minorHAnsi" w:hAnsiTheme="minorHAnsi" w:cstheme="minorHAnsi"/>
          <w:sz w:val="22"/>
          <w:szCs w:val="22"/>
        </w:rPr>
      </w:pPr>
    </w:p>
    <w:p w14:paraId="035C6A86" w14:textId="77777777" w:rsidR="002A2E68" w:rsidRPr="00374E64" w:rsidRDefault="002A2E68" w:rsidP="002A2E68">
      <w:pPr>
        <w:rPr>
          <w:rFonts w:asciiTheme="minorHAnsi" w:hAnsiTheme="minorHAnsi" w:cstheme="minorHAnsi"/>
          <w:color w:val="318DCC"/>
          <w:sz w:val="22"/>
          <w:szCs w:val="22"/>
        </w:rPr>
      </w:pPr>
      <w:r w:rsidRPr="00374E64">
        <w:rPr>
          <w:rFonts w:asciiTheme="minorHAnsi" w:hAnsiTheme="minorHAnsi" w:cstheme="minorHAnsi"/>
          <w:b/>
          <w:color w:val="318DCC"/>
          <w:sz w:val="22"/>
          <w:szCs w:val="22"/>
        </w:rPr>
        <w:t xml:space="preserve">Q2: </w:t>
      </w:r>
      <w:r w:rsidRPr="00374E64">
        <w:rPr>
          <w:rFonts w:asciiTheme="minorHAnsi" w:hAnsiTheme="minorHAnsi" w:cstheme="minorHAnsi"/>
          <w:color w:val="318DCC"/>
          <w:sz w:val="22"/>
          <w:szCs w:val="22"/>
        </w:rPr>
        <w:t xml:space="preserve">Which providers </w:t>
      </w:r>
      <w:proofErr w:type="gramStart"/>
      <w:r w:rsidRPr="00374E64">
        <w:rPr>
          <w:rFonts w:asciiTheme="minorHAnsi" w:hAnsiTheme="minorHAnsi" w:cstheme="minorHAnsi"/>
          <w:color w:val="318DCC"/>
          <w:sz w:val="22"/>
          <w:szCs w:val="22"/>
        </w:rPr>
        <w:t>are able to</w:t>
      </w:r>
      <w:proofErr w:type="gramEnd"/>
      <w:r w:rsidRPr="00374E64">
        <w:rPr>
          <w:rFonts w:asciiTheme="minorHAnsi" w:hAnsiTheme="minorHAnsi" w:cstheme="minorHAnsi"/>
          <w:color w:val="318DCC"/>
          <w:sz w:val="22"/>
          <w:szCs w:val="22"/>
        </w:rPr>
        <w:t xml:space="preserve"> provide Court Order Treatment (COT) oversight for Fee-For-Service (FFS) members? </w:t>
      </w:r>
    </w:p>
    <w:p w14:paraId="0B6F5253" w14:textId="5299D254" w:rsidR="002A2E68" w:rsidRPr="002A2E68" w:rsidRDefault="002A2E68" w:rsidP="002A2E68">
      <w:pPr>
        <w:jc w:val="both"/>
        <w:rPr>
          <w:rFonts w:asciiTheme="minorHAnsi" w:hAnsiTheme="minorHAnsi" w:cstheme="minorHAnsi"/>
          <w:sz w:val="22"/>
          <w:szCs w:val="22"/>
        </w:rPr>
      </w:pPr>
      <w:r w:rsidRPr="00374E64">
        <w:rPr>
          <w:rFonts w:asciiTheme="minorHAnsi" w:hAnsiTheme="minorHAnsi" w:cstheme="minorHAnsi"/>
          <w:b/>
          <w:color w:val="318DCC"/>
          <w:sz w:val="22"/>
          <w:szCs w:val="22"/>
        </w:rPr>
        <w:t>A2:</w:t>
      </w:r>
      <w:r w:rsidRPr="00374E64">
        <w:rPr>
          <w:rFonts w:asciiTheme="minorHAnsi" w:hAnsiTheme="minorHAnsi" w:cstheme="minorHAnsi"/>
          <w:color w:val="318DCC"/>
          <w:sz w:val="22"/>
          <w:szCs w:val="22"/>
        </w:rPr>
        <w:t xml:space="preserve"> </w:t>
      </w:r>
      <w:r w:rsidRPr="002A2E68">
        <w:rPr>
          <w:rFonts w:asciiTheme="minorHAnsi" w:hAnsiTheme="minorHAnsi" w:cstheme="minorHAnsi"/>
          <w:sz w:val="22"/>
          <w:szCs w:val="22"/>
        </w:rPr>
        <w:t>Any AHCCCS registered provider licensed to provide COT by the</w:t>
      </w:r>
      <w:r>
        <w:rPr>
          <w:rFonts w:asciiTheme="minorHAnsi" w:hAnsiTheme="minorHAnsi" w:cstheme="minorHAnsi"/>
          <w:sz w:val="22"/>
          <w:szCs w:val="22"/>
        </w:rPr>
        <w:t xml:space="preserve"> </w:t>
      </w:r>
      <w:r w:rsidRPr="002A2E68">
        <w:rPr>
          <w:rFonts w:asciiTheme="minorHAnsi" w:hAnsiTheme="minorHAnsi" w:cstheme="minorHAnsi"/>
          <w:sz w:val="22"/>
          <w:szCs w:val="22"/>
        </w:rPr>
        <w:t xml:space="preserve">Arizona Department of Health Services (ADHS). For more information see </w:t>
      </w:r>
      <w:hyperlink r:id="rId11">
        <w:r w:rsidRPr="002A2E68">
          <w:rPr>
            <w:rFonts w:asciiTheme="minorHAnsi" w:hAnsiTheme="minorHAnsi" w:cstheme="minorHAnsi"/>
            <w:color w:val="1155CC"/>
            <w:sz w:val="22"/>
            <w:szCs w:val="22"/>
            <w:u w:val="single"/>
          </w:rPr>
          <w:t>AHCCCS Medical Policy M</w:t>
        </w:r>
      </w:hyperlink>
      <w:hyperlink r:id="rId12">
        <w:r w:rsidRPr="002A2E68">
          <w:rPr>
            <w:rFonts w:asciiTheme="minorHAnsi" w:hAnsiTheme="minorHAnsi" w:cstheme="minorHAnsi"/>
            <w:color w:val="1155CC"/>
            <w:sz w:val="22"/>
            <w:szCs w:val="22"/>
            <w:u w:val="single"/>
          </w:rPr>
          <w:t>anual (AMPM) 320-U</w:t>
        </w:r>
      </w:hyperlink>
      <w:r w:rsidRPr="002A2E68">
        <w:rPr>
          <w:rFonts w:asciiTheme="minorHAnsi" w:hAnsiTheme="minorHAnsi" w:cstheme="minorHAnsi"/>
          <w:sz w:val="22"/>
          <w:szCs w:val="22"/>
        </w:rPr>
        <w:t xml:space="preserve">. </w:t>
      </w:r>
    </w:p>
    <w:p w14:paraId="48B6041B" w14:textId="77777777" w:rsidR="002A2E68" w:rsidRPr="002A2E68" w:rsidRDefault="002A2E68" w:rsidP="002A2E68">
      <w:pPr>
        <w:rPr>
          <w:rFonts w:asciiTheme="minorHAnsi" w:hAnsiTheme="minorHAnsi" w:cstheme="minorHAnsi"/>
          <w:sz w:val="22"/>
          <w:szCs w:val="22"/>
        </w:rPr>
      </w:pPr>
    </w:p>
    <w:p w14:paraId="09C8645E" w14:textId="77777777" w:rsidR="002A2E68" w:rsidRPr="00374E64" w:rsidRDefault="002A2E68" w:rsidP="002A2E68">
      <w:pPr>
        <w:rPr>
          <w:rFonts w:asciiTheme="minorHAnsi" w:hAnsiTheme="minorHAnsi" w:cstheme="minorHAnsi"/>
          <w:color w:val="318DCC"/>
          <w:sz w:val="22"/>
          <w:szCs w:val="22"/>
        </w:rPr>
      </w:pPr>
      <w:r w:rsidRPr="00374E64">
        <w:rPr>
          <w:rFonts w:asciiTheme="minorHAnsi" w:hAnsiTheme="minorHAnsi" w:cstheme="minorHAnsi"/>
          <w:b/>
          <w:color w:val="318DCC"/>
          <w:sz w:val="22"/>
          <w:szCs w:val="22"/>
        </w:rPr>
        <w:t>Q3:</w:t>
      </w:r>
      <w:r w:rsidRPr="00374E64">
        <w:rPr>
          <w:rFonts w:asciiTheme="minorHAnsi" w:hAnsiTheme="minorHAnsi" w:cstheme="minorHAnsi"/>
          <w:color w:val="318DCC"/>
          <w:sz w:val="22"/>
          <w:szCs w:val="22"/>
        </w:rPr>
        <w:t xml:space="preserve"> Do providers need a contract to provide services to Fee-For-Service (FFS) members?</w:t>
      </w:r>
    </w:p>
    <w:p w14:paraId="67BF147B" w14:textId="77777777" w:rsidR="002A2E68" w:rsidRPr="002A2E68" w:rsidRDefault="002A2E68" w:rsidP="002A2E68">
      <w:pPr>
        <w:jc w:val="both"/>
        <w:rPr>
          <w:rFonts w:asciiTheme="minorHAnsi" w:hAnsiTheme="minorHAnsi" w:cstheme="minorHAnsi"/>
          <w:sz w:val="22"/>
          <w:szCs w:val="22"/>
        </w:rPr>
      </w:pPr>
      <w:r w:rsidRPr="00374E64">
        <w:rPr>
          <w:rFonts w:asciiTheme="minorHAnsi" w:hAnsiTheme="minorHAnsi" w:cstheme="minorHAnsi"/>
          <w:b/>
          <w:color w:val="318DCC"/>
          <w:sz w:val="22"/>
          <w:szCs w:val="22"/>
        </w:rPr>
        <w:t>A3:</w:t>
      </w:r>
      <w:r w:rsidRPr="00374E64">
        <w:rPr>
          <w:rFonts w:asciiTheme="minorHAnsi" w:hAnsiTheme="minorHAnsi" w:cstheme="minorHAnsi"/>
          <w:color w:val="318DCC"/>
          <w:sz w:val="22"/>
          <w:szCs w:val="22"/>
        </w:rPr>
        <w:t xml:space="preserve"> </w:t>
      </w:r>
      <w:r w:rsidRPr="002A2E68">
        <w:rPr>
          <w:rFonts w:asciiTheme="minorHAnsi" w:hAnsiTheme="minorHAnsi" w:cstheme="minorHAnsi"/>
          <w:sz w:val="22"/>
          <w:szCs w:val="22"/>
        </w:rPr>
        <w:t>Any AHCCCS registered provider that accepts FFS may provide services to FFS members, as specified in the AHCCCS Provider Participation Agreement (PPA). The AHCCCS FFS Program does not contract with individual providers. FFS providers do not need to contract with AHCCCS American Indian Health Program (AIHP) or a Tribal Regional Behavioral Health Authority (TRBHA).</w:t>
      </w:r>
    </w:p>
    <w:p w14:paraId="2881A494" w14:textId="77777777" w:rsidR="002A2E68" w:rsidRPr="002A2E68" w:rsidRDefault="002A2E68" w:rsidP="002A2E68">
      <w:pPr>
        <w:jc w:val="both"/>
        <w:rPr>
          <w:rFonts w:asciiTheme="minorHAnsi" w:hAnsiTheme="minorHAnsi" w:cstheme="minorHAnsi"/>
          <w:sz w:val="22"/>
          <w:szCs w:val="22"/>
        </w:rPr>
      </w:pPr>
    </w:p>
    <w:p w14:paraId="109378D7" w14:textId="77777777" w:rsidR="002A2E68" w:rsidRPr="002A2E68" w:rsidRDefault="002A2E68" w:rsidP="002A2E68">
      <w:pPr>
        <w:jc w:val="both"/>
        <w:rPr>
          <w:rFonts w:asciiTheme="minorHAnsi" w:hAnsiTheme="minorHAnsi" w:cstheme="minorHAnsi"/>
          <w:sz w:val="22"/>
          <w:szCs w:val="22"/>
        </w:rPr>
      </w:pPr>
      <w:r w:rsidRPr="002A2E68">
        <w:rPr>
          <w:rFonts w:asciiTheme="minorHAnsi" w:hAnsiTheme="minorHAnsi" w:cstheme="minorHAnsi"/>
          <w:sz w:val="22"/>
          <w:szCs w:val="22"/>
        </w:rPr>
        <w:t xml:space="preserve">FFS providers must follow the guidelines as outlined in the AMPM and DFSM billing guidelines </w:t>
      </w:r>
      <w:proofErr w:type="gramStart"/>
      <w:r w:rsidRPr="002A2E68">
        <w:rPr>
          <w:rFonts w:asciiTheme="minorHAnsi" w:hAnsiTheme="minorHAnsi" w:cstheme="minorHAnsi"/>
          <w:sz w:val="22"/>
          <w:szCs w:val="22"/>
        </w:rPr>
        <w:t>in order to</w:t>
      </w:r>
      <w:proofErr w:type="gramEnd"/>
      <w:r w:rsidRPr="002A2E68">
        <w:rPr>
          <w:rFonts w:asciiTheme="minorHAnsi" w:hAnsiTheme="minorHAnsi" w:cstheme="minorHAnsi"/>
          <w:sz w:val="22"/>
          <w:szCs w:val="22"/>
        </w:rPr>
        <w:t xml:space="preserve"> serve AIHP and TRBHA members. </w:t>
      </w:r>
    </w:p>
    <w:p w14:paraId="048F96FE" w14:textId="77777777" w:rsidR="002A2E68" w:rsidRPr="002A2E68" w:rsidRDefault="002A2E68" w:rsidP="002A2E68">
      <w:pPr>
        <w:rPr>
          <w:rFonts w:asciiTheme="minorHAnsi" w:hAnsiTheme="minorHAnsi" w:cstheme="minorHAnsi"/>
          <w:sz w:val="22"/>
          <w:szCs w:val="22"/>
        </w:rPr>
      </w:pPr>
    </w:p>
    <w:p w14:paraId="13A03B4F" w14:textId="77777777" w:rsidR="002A2E68" w:rsidRPr="00374E64" w:rsidRDefault="002A2E68" w:rsidP="002A2E68">
      <w:pPr>
        <w:rPr>
          <w:rFonts w:asciiTheme="minorHAnsi" w:hAnsiTheme="minorHAnsi" w:cstheme="minorHAnsi"/>
          <w:color w:val="318DCC"/>
          <w:sz w:val="22"/>
          <w:szCs w:val="22"/>
        </w:rPr>
      </w:pPr>
      <w:r w:rsidRPr="00374E64">
        <w:rPr>
          <w:rFonts w:asciiTheme="minorHAnsi" w:hAnsiTheme="minorHAnsi" w:cstheme="minorHAnsi"/>
          <w:b/>
          <w:color w:val="318DCC"/>
          <w:sz w:val="22"/>
          <w:szCs w:val="22"/>
        </w:rPr>
        <w:t xml:space="preserve">Q4: </w:t>
      </w:r>
      <w:r w:rsidRPr="00374E64">
        <w:rPr>
          <w:rFonts w:asciiTheme="minorHAnsi" w:hAnsiTheme="minorHAnsi" w:cstheme="minorHAnsi"/>
          <w:color w:val="318DCC"/>
          <w:sz w:val="22"/>
          <w:szCs w:val="22"/>
        </w:rPr>
        <w:t>Do FFS members require referrals to see an AHCCCS registered provider?</w:t>
      </w:r>
    </w:p>
    <w:p w14:paraId="050FFF8C" w14:textId="77777777" w:rsidR="002A2E68" w:rsidRPr="002A2E68" w:rsidRDefault="002A2E68" w:rsidP="002A2E68">
      <w:pPr>
        <w:rPr>
          <w:rFonts w:asciiTheme="minorHAnsi" w:hAnsiTheme="minorHAnsi" w:cstheme="minorHAnsi"/>
          <w:sz w:val="22"/>
          <w:szCs w:val="22"/>
        </w:rPr>
      </w:pPr>
      <w:r w:rsidRPr="00374E64">
        <w:rPr>
          <w:rFonts w:asciiTheme="minorHAnsi" w:hAnsiTheme="minorHAnsi" w:cstheme="minorHAnsi"/>
          <w:b/>
          <w:color w:val="318DCC"/>
          <w:sz w:val="22"/>
          <w:szCs w:val="22"/>
        </w:rPr>
        <w:t>A4:</w:t>
      </w:r>
      <w:r w:rsidRPr="00374E64">
        <w:rPr>
          <w:rFonts w:asciiTheme="minorHAnsi" w:hAnsiTheme="minorHAnsi" w:cstheme="minorHAnsi"/>
          <w:color w:val="318DCC"/>
          <w:sz w:val="22"/>
          <w:szCs w:val="22"/>
        </w:rPr>
        <w:t xml:space="preserve"> </w:t>
      </w:r>
      <w:r w:rsidRPr="002A2E68">
        <w:rPr>
          <w:rFonts w:asciiTheme="minorHAnsi" w:hAnsiTheme="minorHAnsi" w:cstheme="minorHAnsi"/>
          <w:sz w:val="22"/>
          <w:szCs w:val="22"/>
        </w:rPr>
        <w:t>No, FFS members do not require a referral to see an AHCCCS registered provider.</w:t>
      </w:r>
    </w:p>
    <w:p w14:paraId="51CB5A07" w14:textId="77777777" w:rsidR="002A2E68" w:rsidRPr="002A2E68" w:rsidRDefault="002A2E68" w:rsidP="002A2E68">
      <w:pPr>
        <w:rPr>
          <w:rFonts w:asciiTheme="minorHAnsi" w:hAnsiTheme="minorHAnsi" w:cstheme="minorHAnsi"/>
          <w:sz w:val="22"/>
          <w:szCs w:val="22"/>
        </w:rPr>
      </w:pPr>
    </w:p>
    <w:p w14:paraId="014992EB" w14:textId="77777777" w:rsidR="002A2E68" w:rsidRPr="00374E64" w:rsidRDefault="002A2E68" w:rsidP="002A2E68">
      <w:pPr>
        <w:rPr>
          <w:rFonts w:asciiTheme="minorHAnsi" w:hAnsiTheme="minorHAnsi" w:cstheme="minorHAnsi"/>
          <w:color w:val="318DCC"/>
          <w:sz w:val="22"/>
          <w:szCs w:val="22"/>
        </w:rPr>
      </w:pPr>
      <w:r w:rsidRPr="00374E64">
        <w:rPr>
          <w:rFonts w:asciiTheme="minorHAnsi" w:hAnsiTheme="minorHAnsi" w:cstheme="minorHAnsi"/>
          <w:b/>
          <w:color w:val="318DCC"/>
          <w:sz w:val="22"/>
          <w:szCs w:val="22"/>
        </w:rPr>
        <w:t>Q5</w:t>
      </w:r>
      <w:r w:rsidRPr="00374E64">
        <w:rPr>
          <w:rFonts w:asciiTheme="minorHAnsi" w:hAnsiTheme="minorHAnsi" w:cstheme="minorHAnsi"/>
          <w:color w:val="318DCC"/>
          <w:sz w:val="22"/>
          <w:szCs w:val="22"/>
        </w:rPr>
        <w:t>: Do FFS members have health program representation in mental health (Title 36) court hearings?</w:t>
      </w:r>
    </w:p>
    <w:p w14:paraId="7E95E2B6" w14:textId="77777777" w:rsidR="002A2E68" w:rsidRPr="002A2E68" w:rsidRDefault="002A2E68" w:rsidP="002A2E68">
      <w:pPr>
        <w:jc w:val="both"/>
        <w:rPr>
          <w:rFonts w:asciiTheme="minorHAnsi" w:hAnsiTheme="minorHAnsi" w:cstheme="minorHAnsi"/>
          <w:sz w:val="22"/>
          <w:szCs w:val="22"/>
        </w:rPr>
      </w:pPr>
      <w:r w:rsidRPr="00374E64">
        <w:rPr>
          <w:rFonts w:asciiTheme="minorHAnsi" w:hAnsiTheme="minorHAnsi" w:cstheme="minorHAnsi"/>
          <w:b/>
          <w:color w:val="318DCC"/>
          <w:sz w:val="22"/>
          <w:szCs w:val="22"/>
        </w:rPr>
        <w:t>A5:</w:t>
      </w:r>
      <w:r w:rsidRPr="00374E64">
        <w:rPr>
          <w:rFonts w:asciiTheme="minorHAnsi" w:hAnsiTheme="minorHAnsi" w:cstheme="minorHAnsi"/>
          <w:color w:val="318DCC"/>
          <w:sz w:val="22"/>
          <w:szCs w:val="22"/>
        </w:rPr>
        <w:t xml:space="preserve"> </w:t>
      </w:r>
      <w:r w:rsidRPr="002A2E68">
        <w:rPr>
          <w:rFonts w:asciiTheme="minorHAnsi" w:hAnsiTheme="minorHAnsi" w:cstheme="minorHAnsi"/>
          <w:sz w:val="22"/>
          <w:szCs w:val="22"/>
        </w:rPr>
        <w:t>No, FFS does not provide representation during court hearings. In the event assistance is needed prior to the hearings, such as obtaining information regarding the member’s behavioral health status or information related to the member’s past utilization, you may contact AIHP or the TRBHA Case Manager to request assistance.</w:t>
      </w:r>
    </w:p>
    <w:p w14:paraId="572759CD" w14:textId="77777777" w:rsidR="002A2E68" w:rsidRPr="002A2E68" w:rsidRDefault="002A2E68" w:rsidP="002A2E68">
      <w:pPr>
        <w:rPr>
          <w:rFonts w:asciiTheme="minorHAnsi" w:hAnsiTheme="minorHAnsi" w:cstheme="minorHAnsi"/>
          <w:sz w:val="22"/>
          <w:szCs w:val="22"/>
        </w:rPr>
      </w:pPr>
    </w:p>
    <w:p w14:paraId="1BACF241" w14:textId="77777777" w:rsidR="002A2E68" w:rsidRPr="00374E64" w:rsidRDefault="002A2E68" w:rsidP="002A2E68">
      <w:pPr>
        <w:rPr>
          <w:rFonts w:asciiTheme="minorHAnsi" w:hAnsiTheme="minorHAnsi" w:cstheme="minorHAnsi"/>
          <w:color w:val="318DCC"/>
          <w:sz w:val="22"/>
          <w:szCs w:val="22"/>
        </w:rPr>
      </w:pPr>
      <w:r w:rsidRPr="00374E64">
        <w:rPr>
          <w:rFonts w:asciiTheme="minorHAnsi" w:hAnsiTheme="minorHAnsi" w:cstheme="minorHAnsi"/>
          <w:b/>
          <w:color w:val="318DCC"/>
          <w:sz w:val="22"/>
          <w:szCs w:val="22"/>
        </w:rPr>
        <w:t>Q6:</w:t>
      </w:r>
      <w:r w:rsidRPr="00374E64">
        <w:rPr>
          <w:rFonts w:asciiTheme="minorHAnsi" w:hAnsiTheme="minorHAnsi" w:cstheme="minorHAnsi"/>
          <w:color w:val="318DCC"/>
          <w:sz w:val="22"/>
          <w:szCs w:val="22"/>
        </w:rPr>
        <w:t xml:space="preserve"> Who is responsible for coordinating the transition of care between facilities for AIHP members? </w:t>
      </w:r>
    </w:p>
    <w:p w14:paraId="54D666DA" w14:textId="77777777" w:rsidR="002A2E68" w:rsidRPr="002A2E68" w:rsidRDefault="002A2E68" w:rsidP="002A2E68">
      <w:pPr>
        <w:jc w:val="both"/>
        <w:rPr>
          <w:rFonts w:asciiTheme="minorHAnsi" w:hAnsiTheme="minorHAnsi" w:cstheme="minorHAnsi"/>
          <w:sz w:val="22"/>
          <w:szCs w:val="22"/>
        </w:rPr>
      </w:pPr>
      <w:r w:rsidRPr="00374E64">
        <w:rPr>
          <w:rFonts w:asciiTheme="minorHAnsi" w:hAnsiTheme="minorHAnsi" w:cstheme="minorHAnsi"/>
          <w:b/>
          <w:color w:val="318DCC"/>
          <w:sz w:val="22"/>
          <w:szCs w:val="22"/>
        </w:rPr>
        <w:t xml:space="preserve">A6: </w:t>
      </w:r>
      <w:r w:rsidRPr="002A2E68">
        <w:rPr>
          <w:rFonts w:asciiTheme="minorHAnsi" w:hAnsiTheme="minorHAnsi" w:cstheme="minorHAnsi"/>
          <w:sz w:val="22"/>
          <w:szCs w:val="22"/>
        </w:rPr>
        <w:t xml:space="preserve">FFS providers shall identify and facilitate movement and coordinate care for AIHP members transitioning to other providers ensuring necessary court forms are filed with the court. In the event the need for a change in oversight of the COT occurs, causing the member to require a change in placement, </w:t>
      </w:r>
      <w:r w:rsidRPr="002A2E68">
        <w:rPr>
          <w:rFonts w:asciiTheme="minorHAnsi" w:hAnsiTheme="minorHAnsi" w:cstheme="minorHAnsi"/>
          <w:sz w:val="22"/>
          <w:szCs w:val="22"/>
        </w:rPr>
        <w:lastRenderedPageBreak/>
        <w:t>the relinquishing provider shall work with the admitting provider to ensure a smooth transition for the member. For members enrolled with a TRBHA, this includes identifying an alternative placement with the assistance of the TRBHA case manager.</w:t>
      </w:r>
    </w:p>
    <w:p w14:paraId="40349EB9" w14:textId="77777777" w:rsidR="002A2E68" w:rsidRPr="002A2E68" w:rsidRDefault="002A2E68" w:rsidP="002A2E68">
      <w:pPr>
        <w:jc w:val="both"/>
        <w:rPr>
          <w:rFonts w:asciiTheme="minorHAnsi" w:hAnsiTheme="minorHAnsi" w:cstheme="minorHAnsi"/>
          <w:sz w:val="22"/>
          <w:szCs w:val="22"/>
        </w:rPr>
      </w:pPr>
    </w:p>
    <w:p w14:paraId="3DB9FDC4" w14:textId="77777777" w:rsidR="002A2E68" w:rsidRPr="002A2E68" w:rsidRDefault="002A2E68" w:rsidP="002A2E68">
      <w:pPr>
        <w:jc w:val="both"/>
        <w:rPr>
          <w:rFonts w:asciiTheme="minorHAnsi" w:hAnsiTheme="minorHAnsi" w:cstheme="minorHAnsi"/>
          <w:sz w:val="22"/>
          <w:szCs w:val="22"/>
        </w:rPr>
      </w:pPr>
      <w:r w:rsidRPr="002A2E68">
        <w:rPr>
          <w:rFonts w:asciiTheme="minorHAnsi" w:eastAsia="Roboto" w:hAnsiTheme="minorHAnsi" w:cstheme="minorHAnsi"/>
          <w:color w:val="202124"/>
          <w:sz w:val="22"/>
          <w:szCs w:val="22"/>
          <w:shd w:val="clear" w:color="auto" w:fill="F8F9FA"/>
        </w:rPr>
        <w:t xml:space="preserve">For Tribal ALTCS members, contact the Tribal Case Manager for additional assistance. </w:t>
      </w:r>
    </w:p>
    <w:p w14:paraId="23492AE3" w14:textId="77777777" w:rsidR="002A2E68" w:rsidRPr="002A2E68" w:rsidRDefault="002A2E68" w:rsidP="002A2E68">
      <w:pPr>
        <w:jc w:val="both"/>
        <w:rPr>
          <w:rFonts w:asciiTheme="minorHAnsi" w:hAnsiTheme="minorHAnsi" w:cstheme="minorHAnsi"/>
          <w:sz w:val="22"/>
          <w:szCs w:val="22"/>
        </w:rPr>
      </w:pPr>
    </w:p>
    <w:p w14:paraId="48FF0268" w14:textId="77777777" w:rsidR="002A2E68" w:rsidRPr="002A2E68" w:rsidRDefault="002A2E68" w:rsidP="002A2E68">
      <w:pPr>
        <w:jc w:val="both"/>
        <w:rPr>
          <w:rFonts w:asciiTheme="minorHAnsi" w:hAnsiTheme="minorHAnsi" w:cstheme="minorHAnsi"/>
          <w:sz w:val="22"/>
          <w:szCs w:val="22"/>
        </w:rPr>
      </w:pPr>
      <w:r w:rsidRPr="002A2E68">
        <w:rPr>
          <w:rFonts w:asciiTheme="minorHAnsi" w:hAnsiTheme="minorHAnsi" w:cstheme="minorHAnsi"/>
          <w:sz w:val="22"/>
          <w:szCs w:val="22"/>
        </w:rPr>
        <w:t xml:space="preserve">For more information see </w:t>
      </w:r>
      <w:hyperlink r:id="rId13">
        <w:r w:rsidRPr="002A2E68">
          <w:rPr>
            <w:rFonts w:asciiTheme="minorHAnsi" w:hAnsiTheme="minorHAnsi" w:cstheme="minorHAnsi"/>
            <w:color w:val="1155CC"/>
            <w:sz w:val="22"/>
            <w:szCs w:val="22"/>
            <w:u w:val="single"/>
          </w:rPr>
          <w:t>AMPM 830</w:t>
        </w:r>
      </w:hyperlink>
      <w:r w:rsidRPr="002A2E68">
        <w:rPr>
          <w:rFonts w:asciiTheme="minorHAnsi" w:hAnsiTheme="minorHAnsi" w:cstheme="minorHAnsi"/>
          <w:sz w:val="22"/>
          <w:szCs w:val="22"/>
        </w:rPr>
        <w:t xml:space="preserve"> for Quality of Care and FFS Provider Requirements. </w:t>
      </w:r>
    </w:p>
    <w:p w14:paraId="7A0C359B" w14:textId="77777777" w:rsidR="002A2E68" w:rsidRPr="002A2E68" w:rsidRDefault="002A2E68" w:rsidP="002A2E68">
      <w:pPr>
        <w:rPr>
          <w:rFonts w:asciiTheme="minorHAnsi" w:hAnsiTheme="minorHAnsi" w:cstheme="minorHAnsi"/>
          <w:sz w:val="22"/>
          <w:szCs w:val="22"/>
        </w:rPr>
      </w:pPr>
    </w:p>
    <w:p w14:paraId="417175BE" w14:textId="78A923FB" w:rsidR="002A2E68" w:rsidRPr="00374E64" w:rsidRDefault="002A2E68" w:rsidP="002A2E68">
      <w:pPr>
        <w:rPr>
          <w:rFonts w:asciiTheme="minorHAnsi" w:hAnsiTheme="minorHAnsi" w:cstheme="minorHAnsi"/>
          <w:color w:val="318DCC"/>
          <w:sz w:val="22"/>
          <w:szCs w:val="22"/>
        </w:rPr>
      </w:pPr>
      <w:r w:rsidRPr="00374E64">
        <w:rPr>
          <w:rFonts w:asciiTheme="minorHAnsi" w:hAnsiTheme="minorHAnsi" w:cstheme="minorHAnsi"/>
          <w:b/>
          <w:color w:val="318DCC"/>
          <w:sz w:val="22"/>
          <w:szCs w:val="22"/>
        </w:rPr>
        <w:t>Q7:</w:t>
      </w:r>
      <w:r w:rsidRPr="00374E64">
        <w:rPr>
          <w:rFonts w:asciiTheme="minorHAnsi" w:hAnsiTheme="minorHAnsi" w:cstheme="minorHAnsi"/>
          <w:color w:val="318DCC"/>
          <w:sz w:val="22"/>
          <w:szCs w:val="22"/>
        </w:rPr>
        <w:t xml:space="preserve"> For recognized court orders, in what timeframe must the provider notify the Tribal Courts of the intended discharge or release of the member? </w:t>
      </w:r>
    </w:p>
    <w:p w14:paraId="0BD652D1" w14:textId="08314FB1" w:rsidR="002A2E68" w:rsidRDefault="002A2E68" w:rsidP="002A2E68">
      <w:pPr>
        <w:jc w:val="both"/>
        <w:rPr>
          <w:rFonts w:asciiTheme="minorHAnsi" w:hAnsiTheme="minorHAnsi" w:cstheme="minorHAnsi"/>
          <w:sz w:val="22"/>
          <w:szCs w:val="22"/>
        </w:rPr>
      </w:pPr>
      <w:r w:rsidRPr="00374E64">
        <w:rPr>
          <w:rFonts w:asciiTheme="minorHAnsi" w:hAnsiTheme="minorHAnsi" w:cstheme="minorHAnsi"/>
          <w:b/>
          <w:color w:val="318DCC"/>
          <w:sz w:val="22"/>
          <w:szCs w:val="22"/>
        </w:rPr>
        <w:t>A7:</w:t>
      </w:r>
      <w:r w:rsidRPr="00374E64">
        <w:rPr>
          <w:rFonts w:asciiTheme="minorHAnsi" w:hAnsiTheme="minorHAnsi" w:cstheme="minorHAnsi"/>
          <w:color w:val="318DCC"/>
          <w:sz w:val="22"/>
          <w:szCs w:val="22"/>
        </w:rPr>
        <w:t xml:space="preserve"> </w:t>
      </w:r>
      <w:r w:rsidRPr="002A2E68">
        <w:rPr>
          <w:rFonts w:asciiTheme="minorHAnsi" w:hAnsiTheme="minorHAnsi" w:cstheme="minorHAnsi"/>
          <w:sz w:val="22"/>
          <w:szCs w:val="22"/>
        </w:rPr>
        <w:t xml:space="preserve">Within ten days before discharge or release, the provider shall notify the Tribal Court that issued the recognized court order of the provider's intention to discharge or release the member as specified in A.R.S. §12-136(B). </w:t>
      </w:r>
    </w:p>
    <w:p w14:paraId="66CAF8B0" w14:textId="13B36B68" w:rsidR="002A2E68" w:rsidRDefault="002A2E68" w:rsidP="002A2E68">
      <w:pPr>
        <w:jc w:val="both"/>
        <w:rPr>
          <w:rFonts w:asciiTheme="minorHAnsi" w:hAnsiTheme="minorHAnsi" w:cstheme="minorHAnsi"/>
          <w:sz w:val="22"/>
          <w:szCs w:val="22"/>
        </w:rPr>
      </w:pPr>
    </w:p>
    <w:p w14:paraId="4B077D87" w14:textId="77777777" w:rsidR="00374E64" w:rsidRPr="00374E64" w:rsidRDefault="00374E64" w:rsidP="00374E64">
      <w:pPr>
        <w:rPr>
          <w:rFonts w:asciiTheme="minorHAnsi" w:hAnsiTheme="minorHAnsi" w:cstheme="minorHAnsi"/>
          <w:b/>
          <w:color w:val="318DCC"/>
          <w:sz w:val="22"/>
          <w:szCs w:val="22"/>
        </w:rPr>
      </w:pPr>
      <w:r w:rsidRPr="00374E64">
        <w:rPr>
          <w:rFonts w:asciiTheme="minorHAnsi" w:hAnsiTheme="minorHAnsi" w:cstheme="minorHAnsi"/>
          <w:b/>
          <w:color w:val="318DCC"/>
          <w:sz w:val="22"/>
          <w:szCs w:val="22"/>
        </w:rPr>
        <w:t xml:space="preserve">Tribal Regional Behavioral Health Authority Contacts (as of </w:t>
      </w:r>
      <w:proofErr w:type="gramStart"/>
      <w:r w:rsidRPr="00374E64">
        <w:rPr>
          <w:rFonts w:asciiTheme="minorHAnsi" w:hAnsiTheme="minorHAnsi" w:cstheme="minorHAnsi"/>
          <w:b/>
          <w:color w:val="318DCC"/>
          <w:sz w:val="22"/>
          <w:szCs w:val="22"/>
        </w:rPr>
        <w:t>January,</w:t>
      </w:r>
      <w:proofErr w:type="gramEnd"/>
      <w:r w:rsidRPr="00374E64">
        <w:rPr>
          <w:rFonts w:asciiTheme="minorHAnsi" w:hAnsiTheme="minorHAnsi" w:cstheme="minorHAnsi"/>
          <w:b/>
          <w:color w:val="318DCC"/>
          <w:sz w:val="22"/>
          <w:szCs w:val="22"/>
        </w:rPr>
        <w:t xml:space="preserve"> 2021)</w:t>
      </w:r>
    </w:p>
    <w:tbl>
      <w:tblPr>
        <w:tblpPr w:leftFromText="180" w:rightFromText="180" w:vertAnchor="text" w:horzAnchor="margin" w:tblpX="460" w:tblpY="419"/>
        <w:tblW w:w="6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4690"/>
      </w:tblGrid>
      <w:tr w:rsidR="002A2E68" w:rsidRPr="002A2E68" w14:paraId="56EF5C95" w14:textId="77777777" w:rsidTr="00374E64">
        <w:trPr>
          <w:trHeight w:val="3117"/>
        </w:trPr>
        <w:tc>
          <w:tcPr>
            <w:tcW w:w="1700" w:type="dxa"/>
            <w:shd w:val="clear" w:color="auto" w:fill="auto"/>
            <w:tcMar>
              <w:top w:w="100" w:type="dxa"/>
              <w:left w:w="100" w:type="dxa"/>
              <w:bottom w:w="100" w:type="dxa"/>
              <w:right w:w="100" w:type="dxa"/>
            </w:tcMar>
          </w:tcPr>
          <w:p w14:paraId="472B0299" w14:textId="0A33280F" w:rsidR="002A2E68" w:rsidRPr="002A2E68" w:rsidRDefault="002A2E68" w:rsidP="002A2E68">
            <w:pPr>
              <w:widowControl w:val="0"/>
              <w:rPr>
                <w:rFonts w:asciiTheme="minorHAnsi" w:hAnsiTheme="minorHAnsi" w:cstheme="minorHAnsi"/>
                <w:b/>
                <w:sz w:val="22"/>
                <w:szCs w:val="22"/>
              </w:rPr>
            </w:pPr>
            <w:r w:rsidRPr="002A2E68">
              <w:rPr>
                <w:rFonts w:asciiTheme="minorHAnsi" w:hAnsiTheme="minorHAnsi" w:cstheme="minorHAnsi"/>
                <w:b/>
                <w:sz w:val="22"/>
                <w:szCs w:val="22"/>
              </w:rPr>
              <w:t>Gila River</w:t>
            </w:r>
          </w:p>
          <w:p w14:paraId="580F9221" w14:textId="77777777" w:rsidR="002A2E68" w:rsidRPr="002A2E68" w:rsidRDefault="002A2E68" w:rsidP="002A2E68">
            <w:pPr>
              <w:widowControl w:val="0"/>
              <w:rPr>
                <w:rFonts w:asciiTheme="minorHAnsi" w:hAnsiTheme="minorHAnsi" w:cstheme="minorHAnsi"/>
                <w:b/>
                <w:sz w:val="22"/>
                <w:szCs w:val="22"/>
              </w:rPr>
            </w:pPr>
            <w:r w:rsidRPr="002A2E68">
              <w:rPr>
                <w:rFonts w:asciiTheme="minorHAnsi" w:hAnsiTheme="minorHAnsi" w:cstheme="minorHAnsi"/>
                <w:b/>
                <w:sz w:val="22"/>
                <w:szCs w:val="22"/>
                <w:highlight w:val="white"/>
              </w:rPr>
              <w:t>(602) 528-7100</w:t>
            </w:r>
          </w:p>
        </w:tc>
        <w:tc>
          <w:tcPr>
            <w:tcW w:w="4690" w:type="dxa"/>
            <w:shd w:val="clear" w:color="auto" w:fill="auto"/>
            <w:tcMar>
              <w:top w:w="100" w:type="dxa"/>
              <w:left w:w="100" w:type="dxa"/>
              <w:bottom w:w="100" w:type="dxa"/>
              <w:right w:w="100" w:type="dxa"/>
            </w:tcMar>
          </w:tcPr>
          <w:p w14:paraId="6865E110" w14:textId="77777777" w:rsidR="002A2E68" w:rsidRPr="002A2E68" w:rsidRDefault="002A2E68" w:rsidP="002A2E68">
            <w:pPr>
              <w:widowControl w:val="0"/>
              <w:rPr>
                <w:rFonts w:asciiTheme="minorHAnsi" w:hAnsiTheme="minorHAnsi" w:cstheme="minorHAnsi"/>
                <w:sz w:val="22"/>
                <w:szCs w:val="22"/>
              </w:rPr>
            </w:pPr>
            <w:r w:rsidRPr="002A2E68">
              <w:rPr>
                <w:rFonts w:asciiTheme="minorHAnsi" w:hAnsiTheme="minorHAnsi" w:cstheme="minorHAnsi"/>
                <w:i/>
                <w:sz w:val="22"/>
                <w:szCs w:val="22"/>
              </w:rPr>
              <w:t>Kerry Van Volkinburgh</w:t>
            </w:r>
          </w:p>
          <w:p w14:paraId="2778244A" w14:textId="77777777" w:rsidR="002A2E68" w:rsidRPr="002A2E68" w:rsidRDefault="002A2E68" w:rsidP="002A2E68">
            <w:pPr>
              <w:widowControl w:val="0"/>
              <w:rPr>
                <w:rFonts w:asciiTheme="minorHAnsi" w:hAnsiTheme="minorHAnsi" w:cstheme="minorHAnsi"/>
                <w:sz w:val="22"/>
                <w:szCs w:val="22"/>
              </w:rPr>
            </w:pPr>
            <w:r w:rsidRPr="002A2E68">
              <w:rPr>
                <w:rFonts w:asciiTheme="minorHAnsi" w:hAnsiTheme="minorHAnsi" w:cstheme="minorHAnsi"/>
                <w:sz w:val="22"/>
                <w:szCs w:val="22"/>
              </w:rPr>
              <w:t>Behavioral Health Director</w:t>
            </w:r>
          </w:p>
          <w:p w14:paraId="4714FFED" w14:textId="77777777" w:rsidR="002A2E68" w:rsidRPr="002A2E68" w:rsidRDefault="002A2E68" w:rsidP="002A2E68">
            <w:pPr>
              <w:widowControl w:val="0"/>
              <w:rPr>
                <w:rFonts w:asciiTheme="minorHAnsi" w:hAnsiTheme="minorHAnsi" w:cstheme="minorHAnsi"/>
                <w:sz w:val="22"/>
                <w:szCs w:val="22"/>
              </w:rPr>
            </w:pPr>
            <w:r w:rsidRPr="002A2E68">
              <w:rPr>
                <w:rFonts w:asciiTheme="minorHAnsi" w:hAnsiTheme="minorHAnsi" w:cstheme="minorHAnsi"/>
                <w:sz w:val="22"/>
                <w:szCs w:val="22"/>
              </w:rPr>
              <w:t>Email: kvanvolkinburgh@grhc.org</w:t>
            </w:r>
          </w:p>
          <w:p w14:paraId="0BAB0729" w14:textId="77777777" w:rsidR="002A2E68" w:rsidRPr="002A2E68" w:rsidRDefault="002A2E68" w:rsidP="002A2E68">
            <w:pPr>
              <w:widowControl w:val="0"/>
              <w:rPr>
                <w:rFonts w:asciiTheme="minorHAnsi" w:hAnsiTheme="minorHAnsi" w:cstheme="minorHAnsi"/>
                <w:sz w:val="22"/>
                <w:szCs w:val="22"/>
              </w:rPr>
            </w:pPr>
          </w:p>
          <w:p w14:paraId="3B3E5E20" w14:textId="77777777" w:rsidR="002A2E68" w:rsidRPr="002A2E68" w:rsidRDefault="002A2E68" w:rsidP="002A2E68">
            <w:pPr>
              <w:widowControl w:val="0"/>
              <w:rPr>
                <w:rFonts w:asciiTheme="minorHAnsi" w:hAnsiTheme="minorHAnsi" w:cstheme="minorHAnsi"/>
                <w:i/>
                <w:sz w:val="22"/>
                <w:szCs w:val="22"/>
              </w:rPr>
            </w:pPr>
            <w:r w:rsidRPr="002A2E68">
              <w:rPr>
                <w:rFonts w:asciiTheme="minorHAnsi" w:hAnsiTheme="minorHAnsi" w:cstheme="minorHAnsi"/>
                <w:i/>
                <w:sz w:val="22"/>
                <w:szCs w:val="22"/>
              </w:rPr>
              <w:t>Rick Poulin</w:t>
            </w:r>
          </w:p>
          <w:p w14:paraId="62ADCE3C" w14:textId="77777777" w:rsidR="002A2E68" w:rsidRPr="002A2E68" w:rsidRDefault="002A2E68" w:rsidP="002A2E68">
            <w:pPr>
              <w:widowControl w:val="0"/>
              <w:rPr>
                <w:rFonts w:asciiTheme="minorHAnsi" w:hAnsiTheme="minorHAnsi" w:cstheme="minorHAnsi"/>
                <w:sz w:val="22"/>
                <w:szCs w:val="22"/>
              </w:rPr>
            </w:pPr>
            <w:r w:rsidRPr="002A2E68">
              <w:rPr>
                <w:rFonts w:asciiTheme="minorHAnsi" w:hAnsiTheme="minorHAnsi" w:cstheme="minorHAnsi"/>
                <w:sz w:val="22"/>
                <w:szCs w:val="22"/>
              </w:rPr>
              <w:t>Network Manager</w:t>
            </w:r>
          </w:p>
          <w:p w14:paraId="40CDC11E" w14:textId="77777777" w:rsidR="002A2E68" w:rsidRPr="002A2E68" w:rsidRDefault="002A2E68" w:rsidP="002A2E68">
            <w:pPr>
              <w:widowControl w:val="0"/>
              <w:rPr>
                <w:rFonts w:asciiTheme="minorHAnsi" w:hAnsiTheme="minorHAnsi" w:cstheme="minorHAnsi"/>
                <w:sz w:val="22"/>
                <w:szCs w:val="22"/>
              </w:rPr>
            </w:pPr>
            <w:r w:rsidRPr="002A2E68">
              <w:rPr>
                <w:rFonts w:asciiTheme="minorHAnsi" w:hAnsiTheme="minorHAnsi" w:cstheme="minorHAnsi"/>
                <w:sz w:val="22"/>
                <w:szCs w:val="22"/>
              </w:rPr>
              <w:t>Email: repoulin@grhc.org</w:t>
            </w:r>
          </w:p>
          <w:p w14:paraId="30767643" w14:textId="77777777" w:rsidR="002A2E68" w:rsidRPr="002A2E68" w:rsidRDefault="002A2E68" w:rsidP="002A2E68">
            <w:pPr>
              <w:widowControl w:val="0"/>
              <w:rPr>
                <w:rFonts w:asciiTheme="minorHAnsi" w:hAnsiTheme="minorHAnsi" w:cstheme="minorHAnsi"/>
                <w:sz w:val="22"/>
                <w:szCs w:val="22"/>
              </w:rPr>
            </w:pPr>
          </w:p>
          <w:p w14:paraId="4BA3C46D" w14:textId="77777777" w:rsidR="002A2E68" w:rsidRPr="002A2E68" w:rsidRDefault="002A2E68" w:rsidP="002A2E68">
            <w:pPr>
              <w:widowControl w:val="0"/>
              <w:rPr>
                <w:rFonts w:asciiTheme="minorHAnsi" w:hAnsiTheme="minorHAnsi" w:cstheme="minorHAnsi"/>
                <w:i/>
                <w:sz w:val="22"/>
                <w:szCs w:val="22"/>
              </w:rPr>
            </w:pPr>
            <w:r w:rsidRPr="002A2E68">
              <w:rPr>
                <w:rFonts w:asciiTheme="minorHAnsi" w:hAnsiTheme="minorHAnsi" w:cstheme="minorHAnsi"/>
                <w:i/>
                <w:sz w:val="22"/>
                <w:szCs w:val="22"/>
              </w:rPr>
              <w:t>Nikia Meekins</w:t>
            </w:r>
          </w:p>
          <w:p w14:paraId="64B36C80" w14:textId="77777777" w:rsidR="002A2E68" w:rsidRPr="002A2E68" w:rsidRDefault="002A2E68" w:rsidP="002A2E68">
            <w:pPr>
              <w:widowControl w:val="0"/>
              <w:rPr>
                <w:rFonts w:asciiTheme="minorHAnsi" w:hAnsiTheme="minorHAnsi" w:cstheme="minorHAnsi"/>
                <w:sz w:val="22"/>
                <w:szCs w:val="22"/>
              </w:rPr>
            </w:pPr>
            <w:r w:rsidRPr="002A2E68">
              <w:rPr>
                <w:rFonts w:asciiTheme="minorHAnsi" w:hAnsiTheme="minorHAnsi" w:cstheme="minorHAnsi"/>
                <w:sz w:val="22"/>
                <w:szCs w:val="22"/>
              </w:rPr>
              <w:t>Interim Assistant Director of Case Management</w:t>
            </w:r>
          </w:p>
          <w:p w14:paraId="525661B6" w14:textId="77777777" w:rsidR="002A2E68" w:rsidRPr="002A2E68" w:rsidRDefault="002A2E68" w:rsidP="002A2E68">
            <w:pPr>
              <w:widowControl w:val="0"/>
              <w:rPr>
                <w:rFonts w:asciiTheme="minorHAnsi" w:hAnsiTheme="minorHAnsi" w:cstheme="minorHAnsi"/>
                <w:sz w:val="22"/>
                <w:szCs w:val="22"/>
              </w:rPr>
            </w:pPr>
            <w:r w:rsidRPr="002A2E68">
              <w:rPr>
                <w:rFonts w:asciiTheme="minorHAnsi" w:hAnsiTheme="minorHAnsi" w:cstheme="minorHAnsi"/>
                <w:sz w:val="22"/>
                <w:szCs w:val="22"/>
              </w:rPr>
              <w:t xml:space="preserve">Email: nmeekins@grhc.org </w:t>
            </w:r>
          </w:p>
        </w:tc>
      </w:tr>
      <w:tr w:rsidR="002A2E68" w:rsidRPr="002A2E68" w14:paraId="2F2A1F87" w14:textId="77777777" w:rsidTr="002A2E68">
        <w:tc>
          <w:tcPr>
            <w:tcW w:w="1700" w:type="dxa"/>
            <w:shd w:val="clear" w:color="auto" w:fill="auto"/>
            <w:tcMar>
              <w:top w:w="100" w:type="dxa"/>
              <w:left w:w="100" w:type="dxa"/>
              <w:bottom w:w="100" w:type="dxa"/>
              <w:right w:w="100" w:type="dxa"/>
            </w:tcMar>
          </w:tcPr>
          <w:p w14:paraId="37BF9553" w14:textId="77777777" w:rsidR="002A2E68" w:rsidRPr="002A2E68" w:rsidRDefault="002A2E68" w:rsidP="002A2E68">
            <w:pPr>
              <w:widowControl w:val="0"/>
              <w:rPr>
                <w:rFonts w:asciiTheme="minorHAnsi" w:hAnsiTheme="minorHAnsi" w:cstheme="minorHAnsi"/>
                <w:b/>
                <w:sz w:val="22"/>
                <w:szCs w:val="22"/>
              </w:rPr>
            </w:pPr>
            <w:r w:rsidRPr="002A2E68">
              <w:rPr>
                <w:rFonts w:asciiTheme="minorHAnsi" w:hAnsiTheme="minorHAnsi" w:cstheme="minorHAnsi"/>
                <w:b/>
                <w:sz w:val="22"/>
                <w:szCs w:val="22"/>
              </w:rPr>
              <w:t>Navajo Nation</w:t>
            </w:r>
          </w:p>
          <w:p w14:paraId="4BD058C9" w14:textId="77777777" w:rsidR="002A2E68" w:rsidRPr="002A2E68" w:rsidRDefault="002A2E68" w:rsidP="002A2E68">
            <w:pPr>
              <w:widowControl w:val="0"/>
              <w:rPr>
                <w:rFonts w:asciiTheme="minorHAnsi" w:hAnsiTheme="minorHAnsi" w:cstheme="minorHAnsi"/>
                <w:sz w:val="22"/>
                <w:szCs w:val="22"/>
              </w:rPr>
            </w:pPr>
            <w:r w:rsidRPr="002A2E68">
              <w:rPr>
                <w:rFonts w:asciiTheme="minorHAnsi" w:hAnsiTheme="minorHAnsi" w:cstheme="minorHAnsi"/>
                <w:b/>
                <w:sz w:val="22"/>
                <w:szCs w:val="22"/>
                <w:highlight w:val="white"/>
              </w:rPr>
              <w:t>(928) 871-6235</w:t>
            </w:r>
          </w:p>
          <w:p w14:paraId="12EAE360" w14:textId="77777777" w:rsidR="002A2E68" w:rsidRPr="002A2E68" w:rsidRDefault="002A2E68" w:rsidP="002A2E68">
            <w:pPr>
              <w:widowControl w:val="0"/>
              <w:rPr>
                <w:rFonts w:asciiTheme="minorHAnsi" w:hAnsiTheme="minorHAnsi" w:cstheme="minorHAnsi"/>
                <w:sz w:val="22"/>
                <w:szCs w:val="22"/>
              </w:rPr>
            </w:pPr>
          </w:p>
        </w:tc>
        <w:tc>
          <w:tcPr>
            <w:tcW w:w="4690" w:type="dxa"/>
            <w:shd w:val="clear" w:color="auto" w:fill="auto"/>
            <w:tcMar>
              <w:top w:w="100" w:type="dxa"/>
              <w:left w:w="100" w:type="dxa"/>
              <w:bottom w:w="100" w:type="dxa"/>
              <w:right w:w="100" w:type="dxa"/>
            </w:tcMar>
          </w:tcPr>
          <w:p w14:paraId="582190DF" w14:textId="77777777" w:rsidR="002A2E68" w:rsidRPr="002A2E68" w:rsidRDefault="002A2E68" w:rsidP="002A2E68">
            <w:pPr>
              <w:widowControl w:val="0"/>
              <w:shd w:val="clear" w:color="auto" w:fill="FFFFFF"/>
              <w:rPr>
                <w:rFonts w:asciiTheme="minorHAnsi" w:hAnsiTheme="minorHAnsi" w:cstheme="minorHAnsi"/>
                <w:i/>
                <w:color w:val="222222"/>
                <w:sz w:val="22"/>
                <w:szCs w:val="22"/>
              </w:rPr>
            </w:pPr>
            <w:r w:rsidRPr="002A2E68">
              <w:rPr>
                <w:rFonts w:asciiTheme="minorHAnsi" w:hAnsiTheme="minorHAnsi" w:cstheme="minorHAnsi"/>
                <w:i/>
                <w:color w:val="222222"/>
                <w:sz w:val="22"/>
                <w:szCs w:val="22"/>
              </w:rPr>
              <w:t xml:space="preserve">Dr. Michelle Brandser </w:t>
            </w:r>
          </w:p>
          <w:p w14:paraId="1ABFA14B" w14:textId="77777777" w:rsidR="002A2E68" w:rsidRPr="002A2E68" w:rsidRDefault="002A2E68" w:rsidP="002A2E68">
            <w:pPr>
              <w:widowControl w:val="0"/>
              <w:shd w:val="clear" w:color="auto" w:fill="FFFFFF"/>
              <w:rPr>
                <w:rFonts w:asciiTheme="minorHAnsi" w:hAnsiTheme="minorHAnsi" w:cstheme="minorHAnsi"/>
                <w:color w:val="222222"/>
                <w:sz w:val="22"/>
                <w:szCs w:val="22"/>
              </w:rPr>
            </w:pPr>
            <w:r w:rsidRPr="002A2E68">
              <w:rPr>
                <w:rFonts w:asciiTheme="minorHAnsi" w:hAnsiTheme="minorHAnsi" w:cstheme="minorHAnsi"/>
                <w:color w:val="222222"/>
                <w:sz w:val="22"/>
                <w:szCs w:val="22"/>
                <w:highlight w:val="white"/>
              </w:rPr>
              <w:t>Health Services Administrator</w:t>
            </w:r>
          </w:p>
          <w:p w14:paraId="449B6B66" w14:textId="77777777" w:rsidR="002A2E68" w:rsidRPr="002A2E68" w:rsidRDefault="002A2E68" w:rsidP="002A2E68">
            <w:pPr>
              <w:widowControl w:val="0"/>
              <w:shd w:val="clear" w:color="auto" w:fill="FFFFFF"/>
              <w:rPr>
                <w:rFonts w:asciiTheme="minorHAnsi" w:hAnsiTheme="minorHAnsi" w:cstheme="minorHAnsi"/>
                <w:i/>
                <w:color w:val="222222"/>
                <w:sz w:val="22"/>
                <w:szCs w:val="22"/>
              </w:rPr>
            </w:pPr>
            <w:r w:rsidRPr="002A2E68">
              <w:rPr>
                <w:rFonts w:asciiTheme="minorHAnsi" w:hAnsiTheme="minorHAnsi" w:cstheme="minorHAnsi"/>
                <w:i/>
                <w:color w:val="222222"/>
                <w:sz w:val="22"/>
                <w:szCs w:val="22"/>
              </w:rPr>
              <w:t>928-871-6350</w:t>
            </w:r>
          </w:p>
          <w:p w14:paraId="197407E4" w14:textId="77777777" w:rsidR="002A2E68" w:rsidRPr="002A2E68" w:rsidRDefault="002A2E68" w:rsidP="002A2E68">
            <w:pPr>
              <w:widowControl w:val="0"/>
              <w:shd w:val="clear" w:color="auto" w:fill="FFFFFF"/>
              <w:rPr>
                <w:rFonts w:asciiTheme="minorHAnsi" w:hAnsiTheme="minorHAnsi" w:cstheme="minorHAnsi"/>
                <w:i/>
                <w:sz w:val="22"/>
                <w:szCs w:val="22"/>
              </w:rPr>
            </w:pPr>
            <w:r w:rsidRPr="002A2E68">
              <w:rPr>
                <w:rFonts w:asciiTheme="minorHAnsi" w:hAnsiTheme="minorHAnsi" w:cstheme="minorHAnsi"/>
                <w:sz w:val="22"/>
                <w:szCs w:val="22"/>
              </w:rPr>
              <w:t>Email: mbrandser@navajo-nsn.gov</w:t>
            </w:r>
          </w:p>
          <w:p w14:paraId="135F7585" w14:textId="77777777" w:rsidR="002A2E68" w:rsidRPr="002A2E68" w:rsidRDefault="002A2E68" w:rsidP="002A2E68">
            <w:pPr>
              <w:widowControl w:val="0"/>
              <w:rPr>
                <w:rFonts w:asciiTheme="minorHAnsi" w:hAnsiTheme="minorHAnsi" w:cstheme="minorHAnsi"/>
                <w:sz w:val="22"/>
                <w:szCs w:val="22"/>
              </w:rPr>
            </w:pPr>
          </w:p>
          <w:p w14:paraId="502C31ED" w14:textId="77777777" w:rsidR="002A2E68" w:rsidRPr="002A2E68" w:rsidRDefault="002A2E68" w:rsidP="002A2E68">
            <w:pPr>
              <w:widowControl w:val="0"/>
              <w:rPr>
                <w:rFonts w:asciiTheme="minorHAnsi" w:hAnsiTheme="minorHAnsi" w:cstheme="minorHAnsi"/>
                <w:i/>
                <w:sz w:val="22"/>
                <w:szCs w:val="22"/>
              </w:rPr>
            </w:pPr>
            <w:r w:rsidRPr="002A2E68">
              <w:rPr>
                <w:rFonts w:asciiTheme="minorHAnsi" w:hAnsiTheme="minorHAnsi" w:cstheme="minorHAnsi"/>
                <w:i/>
                <w:sz w:val="22"/>
                <w:szCs w:val="22"/>
              </w:rPr>
              <w:t>Karen Johnson</w:t>
            </w:r>
          </w:p>
          <w:p w14:paraId="4A843D4B" w14:textId="77777777" w:rsidR="002A2E68" w:rsidRPr="002A2E68" w:rsidRDefault="002A2E68" w:rsidP="002A2E68">
            <w:pPr>
              <w:widowControl w:val="0"/>
              <w:rPr>
                <w:rFonts w:asciiTheme="minorHAnsi" w:hAnsiTheme="minorHAnsi" w:cstheme="minorHAnsi"/>
                <w:sz w:val="22"/>
                <w:szCs w:val="22"/>
              </w:rPr>
            </w:pPr>
            <w:r w:rsidRPr="002A2E68">
              <w:rPr>
                <w:rFonts w:asciiTheme="minorHAnsi" w:hAnsiTheme="minorHAnsi" w:cstheme="minorHAnsi"/>
                <w:sz w:val="22"/>
                <w:szCs w:val="22"/>
              </w:rPr>
              <w:t>Clinical Director</w:t>
            </w:r>
          </w:p>
          <w:p w14:paraId="4E304B2D" w14:textId="77777777" w:rsidR="002A2E68" w:rsidRPr="002A2E68" w:rsidRDefault="002A2E68" w:rsidP="002A2E68">
            <w:pPr>
              <w:widowControl w:val="0"/>
              <w:rPr>
                <w:rFonts w:asciiTheme="minorHAnsi" w:hAnsiTheme="minorHAnsi" w:cstheme="minorHAnsi"/>
                <w:sz w:val="22"/>
                <w:szCs w:val="22"/>
              </w:rPr>
            </w:pPr>
            <w:r w:rsidRPr="002A2E68">
              <w:rPr>
                <w:rFonts w:asciiTheme="minorHAnsi" w:hAnsiTheme="minorHAnsi" w:cstheme="minorHAnsi"/>
                <w:sz w:val="22"/>
                <w:szCs w:val="22"/>
              </w:rPr>
              <w:t>Email: karenkjohnson@navajo-nsn.gov</w:t>
            </w:r>
          </w:p>
          <w:p w14:paraId="2DC0CA86" w14:textId="77777777" w:rsidR="002A2E68" w:rsidRPr="002A2E68" w:rsidRDefault="002A2E68" w:rsidP="002A2E68">
            <w:pPr>
              <w:widowControl w:val="0"/>
              <w:rPr>
                <w:rFonts w:asciiTheme="minorHAnsi" w:hAnsiTheme="minorHAnsi" w:cstheme="minorHAnsi"/>
                <w:sz w:val="22"/>
                <w:szCs w:val="22"/>
              </w:rPr>
            </w:pPr>
          </w:p>
          <w:p w14:paraId="582653F7" w14:textId="77777777" w:rsidR="002A2E68" w:rsidRPr="002A2E68" w:rsidRDefault="002A2E68" w:rsidP="002A2E68">
            <w:pPr>
              <w:widowControl w:val="0"/>
              <w:rPr>
                <w:rFonts w:asciiTheme="minorHAnsi" w:hAnsiTheme="minorHAnsi" w:cstheme="minorHAnsi"/>
                <w:i/>
                <w:sz w:val="22"/>
                <w:szCs w:val="22"/>
              </w:rPr>
            </w:pPr>
            <w:r w:rsidRPr="002A2E68">
              <w:rPr>
                <w:rFonts w:asciiTheme="minorHAnsi" w:hAnsiTheme="minorHAnsi" w:cstheme="minorHAnsi"/>
                <w:i/>
                <w:sz w:val="22"/>
                <w:szCs w:val="22"/>
              </w:rPr>
              <w:t>Merle Charlie</w:t>
            </w:r>
          </w:p>
          <w:p w14:paraId="51700A0A" w14:textId="77777777" w:rsidR="002A2E68" w:rsidRPr="002A2E68" w:rsidRDefault="002A2E68" w:rsidP="002A2E68">
            <w:pPr>
              <w:widowControl w:val="0"/>
              <w:rPr>
                <w:rFonts w:asciiTheme="minorHAnsi" w:hAnsiTheme="minorHAnsi" w:cstheme="minorHAnsi"/>
                <w:sz w:val="22"/>
                <w:szCs w:val="22"/>
              </w:rPr>
            </w:pPr>
            <w:r w:rsidRPr="002A2E68">
              <w:rPr>
                <w:rFonts w:asciiTheme="minorHAnsi" w:hAnsiTheme="minorHAnsi" w:cstheme="minorHAnsi"/>
                <w:sz w:val="22"/>
                <w:szCs w:val="22"/>
              </w:rPr>
              <w:t>Case Manager Specialist</w:t>
            </w:r>
          </w:p>
          <w:p w14:paraId="523DFD45" w14:textId="77777777" w:rsidR="002A2E68" w:rsidRPr="002A2E68" w:rsidRDefault="002A2E68" w:rsidP="002A2E68">
            <w:pPr>
              <w:widowControl w:val="0"/>
              <w:rPr>
                <w:rFonts w:asciiTheme="minorHAnsi" w:hAnsiTheme="minorHAnsi" w:cstheme="minorHAnsi"/>
                <w:sz w:val="22"/>
                <w:szCs w:val="22"/>
              </w:rPr>
            </w:pPr>
            <w:r w:rsidRPr="002A2E68">
              <w:rPr>
                <w:rFonts w:asciiTheme="minorHAnsi" w:hAnsiTheme="minorHAnsi" w:cstheme="minorHAnsi"/>
                <w:sz w:val="22"/>
                <w:szCs w:val="22"/>
              </w:rPr>
              <w:t>Email: merle.charlie@navajo-nsn.gov</w:t>
            </w:r>
          </w:p>
        </w:tc>
      </w:tr>
      <w:tr w:rsidR="002A2E68" w:rsidRPr="002A2E68" w14:paraId="67EB0DD2" w14:textId="77777777" w:rsidTr="00374E64">
        <w:trPr>
          <w:trHeight w:val="600"/>
        </w:trPr>
        <w:tc>
          <w:tcPr>
            <w:tcW w:w="1700" w:type="dxa"/>
            <w:shd w:val="clear" w:color="auto" w:fill="auto"/>
            <w:tcMar>
              <w:top w:w="100" w:type="dxa"/>
              <w:left w:w="100" w:type="dxa"/>
              <w:bottom w:w="100" w:type="dxa"/>
              <w:right w:w="100" w:type="dxa"/>
            </w:tcMar>
          </w:tcPr>
          <w:p w14:paraId="7E084140" w14:textId="77777777" w:rsidR="002A2E68" w:rsidRPr="002A2E68" w:rsidRDefault="002A2E68" w:rsidP="002A2E68">
            <w:pPr>
              <w:widowControl w:val="0"/>
              <w:rPr>
                <w:rFonts w:asciiTheme="minorHAnsi" w:hAnsiTheme="minorHAnsi" w:cstheme="minorHAnsi"/>
                <w:b/>
                <w:sz w:val="22"/>
                <w:szCs w:val="22"/>
              </w:rPr>
            </w:pPr>
            <w:r w:rsidRPr="002A2E68">
              <w:rPr>
                <w:rFonts w:asciiTheme="minorHAnsi" w:hAnsiTheme="minorHAnsi" w:cstheme="minorHAnsi"/>
                <w:b/>
                <w:sz w:val="22"/>
                <w:szCs w:val="22"/>
              </w:rPr>
              <w:t xml:space="preserve">Pascua Yaqui </w:t>
            </w:r>
          </w:p>
          <w:p w14:paraId="1DBC31D5" w14:textId="77777777" w:rsidR="002A2E68" w:rsidRPr="002A2E68" w:rsidRDefault="002A2E68" w:rsidP="002A2E68">
            <w:pPr>
              <w:widowControl w:val="0"/>
              <w:rPr>
                <w:rFonts w:asciiTheme="minorHAnsi" w:hAnsiTheme="minorHAnsi" w:cstheme="minorHAnsi"/>
                <w:sz w:val="22"/>
                <w:szCs w:val="22"/>
              </w:rPr>
            </w:pPr>
            <w:r w:rsidRPr="002A2E68">
              <w:rPr>
                <w:rFonts w:asciiTheme="minorHAnsi" w:hAnsiTheme="minorHAnsi" w:cstheme="minorHAnsi"/>
                <w:b/>
                <w:sz w:val="22"/>
                <w:szCs w:val="22"/>
                <w:highlight w:val="white"/>
              </w:rPr>
              <w:t>(520) 879-6060</w:t>
            </w:r>
          </w:p>
        </w:tc>
        <w:tc>
          <w:tcPr>
            <w:tcW w:w="4690" w:type="dxa"/>
            <w:shd w:val="clear" w:color="auto" w:fill="auto"/>
            <w:tcMar>
              <w:top w:w="100" w:type="dxa"/>
              <w:left w:w="100" w:type="dxa"/>
              <w:bottom w:w="100" w:type="dxa"/>
              <w:right w:w="100" w:type="dxa"/>
            </w:tcMar>
          </w:tcPr>
          <w:p w14:paraId="57D07C56" w14:textId="77777777" w:rsidR="002A2E68" w:rsidRPr="002A2E68" w:rsidRDefault="002A2E68" w:rsidP="002A2E68">
            <w:pPr>
              <w:widowControl w:val="0"/>
              <w:rPr>
                <w:rFonts w:asciiTheme="minorHAnsi" w:hAnsiTheme="minorHAnsi" w:cstheme="minorHAnsi"/>
                <w:i/>
                <w:sz w:val="22"/>
                <w:szCs w:val="22"/>
              </w:rPr>
            </w:pPr>
            <w:r w:rsidRPr="002A2E68">
              <w:rPr>
                <w:rFonts w:asciiTheme="minorHAnsi" w:hAnsiTheme="minorHAnsi" w:cstheme="minorHAnsi"/>
                <w:i/>
                <w:sz w:val="22"/>
                <w:szCs w:val="22"/>
              </w:rPr>
              <w:t>Dr. Clare Cory</w:t>
            </w:r>
          </w:p>
          <w:p w14:paraId="743EE5C7" w14:textId="77777777" w:rsidR="002A2E68" w:rsidRPr="002A2E68" w:rsidRDefault="002A2E68" w:rsidP="002A2E68">
            <w:pPr>
              <w:widowControl w:val="0"/>
              <w:rPr>
                <w:rFonts w:asciiTheme="minorHAnsi" w:hAnsiTheme="minorHAnsi" w:cstheme="minorHAnsi"/>
                <w:sz w:val="22"/>
                <w:szCs w:val="22"/>
              </w:rPr>
            </w:pPr>
            <w:r w:rsidRPr="002A2E68">
              <w:rPr>
                <w:rFonts w:asciiTheme="minorHAnsi" w:hAnsiTheme="minorHAnsi" w:cstheme="minorHAnsi"/>
                <w:sz w:val="22"/>
                <w:szCs w:val="22"/>
              </w:rPr>
              <w:t>Associate Director</w:t>
            </w:r>
          </w:p>
          <w:p w14:paraId="2C01EAC5" w14:textId="77777777" w:rsidR="002A2E68" w:rsidRPr="002A2E68" w:rsidRDefault="002A2E68" w:rsidP="002A2E68">
            <w:pPr>
              <w:widowControl w:val="0"/>
              <w:rPr>
                <w:rFonts w:asciiTheme="minorHAnsi" w:hAnsiTheme="minorHAnsi" w:cstheme="minorHAnsi"/>
                <w:sz w:val="22"/>
                <w:szCs w:val="22"/>
              </w:rPr>
            </w:pPr>
            <w:r w:rsidRPr="002A2E68">
              <w:rPr>
                <w:rFonts w:asciiTheme="minorHAnsi" w:hAnsiTheme="minorHAnsi" w:cstheme="minorHAnsi"/>
                <w:sz w:val="22"/>
                <w:szCs w:val="22"/>
              </w:rPr>
              <w:t>Email: clare.cory@pascuayaqui-nsn.gov</w:t>
            </w:r>
          </w:p>
          <w:p w14:paraId="60985B8F" w14:textId="77777777" w:rsidR="002A2E68" w:rsidRPr="002A2E68" w:rsidRDefault="002A2E68" w:rsidP="002A2E68">
            <w:pPr>
              <w:widowControl w:val="0"/>
              <w:rPr>
                <w:rFonts w:asciiTheme="minorHAnsi" w:hAnsiTheme="minorHAnsi" w:cstheme="minorHAnsi"/>
                <w:sz w:val="22"/>
                <w:szCs w:val="22"/>
              </w:rPr>
            </w:pPr>
          </w:p>
          <w:p w14:paraId="4FFD6E8A" w14:textId="77777777" w:rsidR="002A2E68" w:rsidRPr="002A2E68" w:rsidRDefault="002A2E68" w:rsidP="002A2E68">
            <w:pPr>
              <w:widowControl w:val="0"/>
              <w:rPr>
                <w:rFonts w:asciiTheme="minorHAnsi" w:hAnsiTheme="minorHAnsi" w:cstheme="minorHAnsi"/>
                <w:i/>
                <w:sz w:val="22"/>
                <w:szCs w:val="22"/>
              </w:rPr>
            </w:pPr>
            <w:r w:rsidRPr="002A2E68">
              <w:rPr>
                <w:rFonts w:asciiTheme="minorHAnsi" w:hAnsiTheme="minorHAnsi" w:cstheme="minorHAnsi"/>
                <w:i/>
                <w:sz w:val="22"/>
                <w:szCs w:val="22"/>
              </w:rPr>
              <w:t>Dr. Sue Tham</w:t>
            </w:r>
          </w:p>
          <w:p w14:paraId="48868C0F" w14:textId="77777777" w:rsidR="002A2E68" w:rsidRPr="002A2E68" w:rsidRDefault="002A2E68" w:rsidP="002A2E68">
            <w:pPr>
              <w:widowControl w:val="0"/>
              <w:rPr>
                <w:rFonts w:asciiTheme="minorHAnsi" w:hAnsiTheme="minorHAnsi" w:cstheme="minorHAnsi"/>
                <w:sz w:val="22"/>
                <w:szCs w:val="22"/>
              </w:rPr>
            </w:pPr>
            <w:r w:rsidRPr="002A2E68">
              <w:rPr>
                <w:rFonts w:asciiTheme="minorHAnsi" w:hAnsiTheme="minorHAnsi" w:cstheme="minorHAnsi"/>
                <w:sz w:val="22"/>
                <w:szCs w:val="22"/>
              </w:rPr>
              <w:lastRenderedPageBreak/>
              <w:t>Deputy Associate Director</w:t>
            </w:r>
          </w:p>
          <w:p w14:paraId="6CB7F2D0" w14:textId="77777777" w:rsidR="002A2E68" w:rsidRPr="002A2E68" w:rsidRDefault="002A2E68" w:rsidP="002A2E68">
            <w:pPr>
              <w:widowControl w:val="0"/>
              <w:rPr>
                <w:rFonts w:asciiTheme="minorHAnsi" w:hAnsiTheme="minorHAnsi" w:cstheme="minorHAnsi"/>
                <w:sz w:val="22"/>
                <w:szCs w:val="22"/>
              </w:rPr>
            </w:pPr>
            <w:r w:rsidRPr="002A2E68">
              <w:rPr>
                <w:rFonts w:asciiTheme="minorHAnsi" w:hAnsiTheme="minorHAnsi" w:cstheme="minorHAnsi"/>
                <w:sz w:val="22"/>
                <w:szCs w:val="22"/>
              </w:rPr>
              <w:t>Email: sue.tham@pascuayaqui-nsn.gov</w:t>
            </w:r>
          </w:p>
        </w:tc>
      </w:tr>
      <w:tr w:rsidR="002A2E68" w:rsidRPr="002A2E68" w14:paraId="269A90C9" w14:textId="77777777" w:rsidTr="002A2E68">
        <w:trPr>
          <w:trHeight w:val="2115"/>
        </w:trPr>
        <w:tc>
          <w:tcPr>
            <w:tcW w:w="1700" w:type="dxa"/>
            <w:shd w:val="clear" w:color="auto" w:fill="auto"/>
            <w:tcMar>
              <w:top w:w="100" w:type="dxa"/>
              <w:left w:w="100" w:type="dxa"/>
              <w:bottom w:w="100" w:type="dxa"/>
              <w:right w:w="100" w:type="dxa"/>
            </w:tcMar>
          </w:tcPr>
          <w:p w14:paraId="3F7E1FA9" w14:textId="77777777" w:rsidR="002A2E68" w:rsidRPr="002A2E68" w:rsidRDefault="002A2E68" w:rsidP="002A2E68">
            <w:pPr>
              <w:widowControl w:val="0"/>
              <w:rPr>
                <w:rFonts w:asciiTheme="minorHAnsi" w:hAnsiTheme="minorHAnsi" w:cstheme="minorHAnsi"/>
                <w:b/>
                <w:sz w:val="22"/>
                <w:szCs w:val="22"/>
              </w:rPr>
            </w:pPr>
            <w:r w:rsidRPr="002A2E68">
              <w:rPr>
                <w:rFonts w:asciiTheme="minorHAnsi" w:hAnsiTheme="minorHAnsi" w:cstheme="minorHAnsi"/>
                <w:b/>
                <w:sz w:val="22"/>
                <w:szCs w:val="22"/>
              </w:rPr>
              <w:lastRenderedPageBreak/>
              <w:t>White Mountain Apache</w:t>
            </w:r>
          </w:p>
          <w:p w14:paraId="64915F39" w14:textId="77777777" w:rsidR="002A2E68" w:rsidRPr="002A2E68" w:rsidRDefault="002A2E68" w:rsidP="002A2E68">
            <w:pPr>
              <w:widowControl w:val="0"/>
              <w:rPr>
                <w:rFonts w:asciiTheme="minorHAnsi" w:hAnsiTheme="minorHAnsi" w:cstheme="minorHAnsi"/>
                <w:sz w:val="22"/>
                <w:szCs w:val="22"/>
              </w:rPr>
            </w:pPr>
            <w:r w:rsidRPr="002A2E68">
              <w:rPr>
                <w:rFonts w:asciiTheme="minorHAnsi" w:hAnsiTheme="minorHAnsi" w:cstheme="minorHAnsi"/>
                <w:b/>
                <w:sz w:val="22"/>
                <w:szCs w:val="22"/>
                <w:highlight w:val="white"/>
              </w:rPr>
              <w:t>(928) 338-4811</w:t>
            </w:r>
          </w:p>
        </w:tc>
        <w:tc>
          <w:tcPr>
            <w:tcW w:w="4690" w:type="dxa"/>
            <w:shd w:val="clear" w:color="auto" w:fill="auto"/>
            <w:tcMar>
              <w:top w:w="100" w:type="dxa"/>
              <w:left w:w="100" w:type="dxa"/>
              <w:bottom w:w="100" w:type="dxa"/>
              <w:right w:w="100" w:type="dxa"/>
            </w:tcMar>
          </w:tcPr>
          <w:p w14:paraId="37FEFCD4" w14:textId="77777777" w:rsidR="002A2E68" w:rsidRPr="002A2E68" w:rsidRDefault="002A2E68" w:rsidP="002A2E68">
            <w:pPr>
              <w:widowControl w:val="0"/>
              <w:rPr>
                <w:rFonts w:asciiTheme="minorHAnsi" w:hAnsiTheme="minorHAnsi" w:cstheme="minorHAnsi"/>
                <w:sz w:val="22"/>
                <w:szCs w:val="22"/>
              </w:rPr>
            </w:pPr>
            <w:r w:rsidRPr="002A2E68">
              <w:rPr>
                <w:rFonts w:asciiTheme="minorHAnsi" w:hAnsiTheme="minorHAnsi" w:cstheme="minorHAnsi"/>
                <w:i/>
                <w:sz w:val="22"/>
                <w:szCs w:val="22"/>
              </w:rPr>
              <w:t>Ryan Johnson</w:t>
            </w:r>
            <w:r w:rsidRPr="002A2E68">
              <w:rPr>
                <w:rFonts w:asciiTheme="minorHAnsi" w:hAnsiTheme="minorHAnsi" w:cstheme="minorHAnsi"/>
                <w:sz w:val="22"/>
                <w:szCs w:val="22"/>
              </w:rPr>
              <w:br/>
              <w:t>Clinical Director</w:t>
            </w:r>
          </w:p>
          <w:p w14:paraId="4C3612CD" w14:textId="77777777" w:rsidR="002A2E68" w:rsidRPr="002A2E68" w:rsidRDefault="002A2E68" w:rsidP="002A2E68">
            <w:pPr>
              <w:widowControl w:val="0"/>
              <w:rPr>
                <w:rFonts w:asciiTheme="minorHAnsi" w:hAnsiTheme="minorHAnsi" w:cstheme="minorHAnsi"/>
                <w:sz w:val="22"/>
                <w:szCs w:val="22"/>
              </w:rPr>
            </w:pPr>
            <w:r w:rsidRPr="002A2E68">
              <w:rPr>
                <w:rFonts w:asciiTheme="minorHAnsi" w:hAnsiTheme="minorHAnsi" w:cstheme="minorHAnsi"/>
                <w:sz w:val="22"/>
                <w:szCs w:val="22"/>
              </w:rPr>
              <w:t>Email: ryanj@wmabhs.org</w:t>
            </w:r>
          </w:p>
          <w:p w14:paraId="517C2EBE" w14:textId="77777777" w:rsidR="002A2E68" w:rsidRPr="002A2E68" w:rsidRDefault="002A2E68" w:rsidP="002A2E68">
            <w:pPr>
              <w:widowControl w:val="0"/>
              <w:rPr>
                <w:rFonts w:asciiTheme="minorHAnsi" w:hAnsiTheme="minorHAnsi" w:cstheme="minorHAnsi"/>
                <w:sz w:val="22"/>
                <w:szCs w:val="22"/>
              </w:rPr>
            </w:pPr>
          </w:p>
          <w:p w14:paraId="241A1AEC" w14:textId="77777777" w:rsidR="002A2E68" w:rsidRPr="002A2E68" w:rsidRDefault="002A2E68" w:rsidP="002A2E68">
            <w:pPr>
              <w:widowControl w:val="0"/>
              <w:rPr>
                <w:rFonts w:asciiTheme="minorHAnsi" w:hAnsiTheme="minorHAnsi" w:cstheme="minorHAnsi"/>
                <w:i/>
                <w:sz w:val="22"/>
                <w:szCs w:val="22"/>
              </w:rPr>
            </w:pPr>
            <w:r w:rsidRPr="002A2E68">
              <w:rPr>
                <w:rFonts w:asciiTheme="minorHAnsi" w:hAnsiTheme="minorHAnsi" w:cstheme="minorHAnsi"/>
                <w:i/>
                <w:sz w:val="22"/>
                <w:szCs w:val="22"/>
              </w:rPr>
              <w:t>Aldo Rivera</w:t>
            </w:r>
          </w:p>
          <w:p w14:paraId="188798CB" w14:textId="77777777" w:rsidR="002A2E68" w:rsidRPr="002A2E68" w:rsidRDefault="002A2E68" w:rsidP="002A2E68">
            <w:pPr>
              <w:widowControl w:val="0"/>
              <w:rPr>
                <w:rFonts w:asciiTheme="minorHAnsi" w:hAnsiTheme="minorHAnsi" w:cstheme="minorHAnsi"/>
                <w:sz w:val="22"/>
                <w:szCs w:val="22"/>
              </w:rPr>
            </w:pPr>
            <w:r w:rsidRPr="002A2E68">
              <w:rPr>
                <w:rFonts w:asciiTheme="minorHAnsi" w:hAnsiTheme="minorHAnsi" w:cstheme="minorHAnsi"/>
                <w:sz w:val="22"/>
                <w:szCs w:val="22"/>
              </w:rPr>
              <w:t>Out of Home Team Clinical Supervisor</w:t>
            </w:r>
          </w:p>
          <w:p w14:paraId="24FD5B0C" w14:textId="77777777" w:rsidR="002A2E68" w:rsidRPr="002A2E68" w:rsidRDefault="002A2E68" w:rsidP="002A2E68">
            <w:pPr>
              <w:widowControl w:val="0"/>
              <w:rPr>
                <w:rFonts w:asciiTheme="minorHAnsi" w:hAnsiTheme="minorHAnsi" w:cstheme="minorHAnsi"/>
                <w:sz w:val="22"/>
                <w:szCs w:val="22"/>
              </w:rPr>
            </w:pPr>
            <w:r w:rsidRPr="002A2E68">
              <w:rPr>
                <w:rFonts w:asciiTheme="minorHAnsi" w:hAnsiTheme="minorHAnsi" w:cstheme="minorHAnsi"/>
                <w:sz w:val="22"/>
                <w:szCs w:val="22"/>
              </w:rPr>
              <w:t>Email: aldo.revilla@wmabhs.org</w:t>
            </w:r>
          </w:p>
        </w:tc>
      </w:tr>
    </w:tbl>
    <w:p w14:paraId="7367C552" w14:textId="77777777" w:rsidR="002A2E68" w:rsidRDefault="002A2E68" w:rsidP="002A2E68">
      <w:pPr>
        <w:rPr>
          <w:rFonts w:asciiTheme="minorHAnsi" w:hAnsiTheme="minorHAnsi" w:cstheme="minorHAnsi"/>
          <w:b/>
          <w:color w:val="0000FF"/>
          <w:sz w:val="22"/>
          <w:szCs w:val="22"/>
        </w:rPr>
      </w:pPr>
    </w:p>
    <w:p w14:paraId="664029BF" w14:textId="77777777" w:rsidR="002A2E68" w:rsidRDefault="002A2E68" w:rsidP="002A2E68">
      <w:pPr>
        <w:rPr>
          <w:rFonts w:asciiTheme="minorHAnsi" w:hAnsiTheme="minorHAnsi" w:cstheme="minorHAnsi"/>
          <w:b/>
          <w:color w:val="0000FF"/>
          <w:sz w:val="22"/>
          <w:szCs w:val="22"/>
        </w:rPr>
      </w:pPr>
    </w:p>
    <w:p w14:paraId="60039A42" w14:textId="77777777" w:rsidR="002A2E68" w:rsidRDefault="002A2E68" w:rsidP="002A2E68">
      <w:pPr>
        <w:rPr>
          <w:rFonts w:asciiTheme="minorHAnsi" w:hAnsiTheme="minorHAnsi" w:cstheme="minorHAnsi"/>
          <w:b/>
          <w:color w:val="0000FF"/>
          <w:sz w:val="22"/>
          <w:szCs w:val="22"/>
        </w:rPr>
      </w:pPr>
    </w:p>
    <w:p w14:paraId="43C37971" w14:textId="77777777" w:rsidR="002A2E68" w:rsidRDefault="002A2E68" w:rsidP="002A2E68">
      <w:pPr>
        <w:rPr>
          <w:rFonts w:asciiTheme="minorHAnsi" w:hAnsiTheme="minorHAnsi" w:cstheme="minorHAnsi"/>
          <w:b/>
          <w:color w:val="0000FF"/>
          <w:sz w:val="22"/>
          <w:szCs w:val="22"/>
        </w:rPr>
      </w:pPr>
    </w:p>
    <w:p w14:paraId="2E850E39" w14:textId="77777777" w:rsidR="002A2E68" w:rsidRDefault="002A2E68" w:rsidP="002A2E68">
      <w:pPr>
        <w:rPr>
          <w:rFonts w:asciiTheme="minorHAnsi" w:hAnsiTheme="minorHAnsi" w:cstheme="minorHAnsi"/>
          <w:b/>
          <w:color w:val="0000FF"/>
          <w:sz w:val="22"/>
          <w:szCs w:val="22"/>
        </w:rPr>
      </w:pPr>
    </w:p>
    <w:p w14:paraId="508D758D" w14:textId="77777777" w:rsidR="002A2E68" w:rsidRDefault="002A2E68" w:rsidP="002A2E68">
      <w:pPr>
        <w:rPr>
          <w:rFonts w:asciiTheme="minorHAnsi" w:hAnsiTheme="minorHAnsi" w:cstheme="minorHAnsi"/>
          <w:b/>
          <w:color w:val="0000FF"/>
          <w:sz w:val="22"/>
          <w:szCs w:val="22"/>
        </w:rPr>
      </w:pPr>
    </w:p>
    <w:p w14:paraId="7BBC3C3D" w14:textId="77777777" w:rsidR="002A2E68" w:rsidRDefault="002A2E68" w:rsidP="002A2E68">
      <w:pPr>
        <w:rPr>
          <w:rFonts w:asciiTheme="minorHAnsi" w:hAnsiTheme="minorHAnsi" w:cstheme="minorHAnsi"/>
          <w:b/>
          <w:color w:val="0000FF"/>
          <w:sz w:val="22"/>
          <w:szCs w:val="22"/>
        </w:rPr>
      </w:pPr>
    </w:p>
    <w:p w14:paraId="1E6CB358" w14:textId="77777777" w:rsidR="002A2E68" w:rsidRDefault="002A2E68" w:rsidP="002A2E68">
      <w:pPr>
        <w:rPr>
          <w:rFonts w:asciiTheme="minorHAnsi" w:hAnsiTheme="minorHAnsi" w:cstheme="minorHAnsi"/>
          <w:b/>
          <w:color w:val="0000FF"/>
          <w:sz w:val="22"/>
          <w:szCs w:val="22"/>
        </w:rPr>
      </w:pPr>
    </w:p>
    <w:p w14:paraId="7F997C56" w14:textId="77777777" w:rsidR="002A2E68" w:rsidRDefault="002A2E68" w:rsidP="002A2E68">
      <w:pPr>
        <w:rPr>
          <w:rFonts w:asciiTheme="minorHAnsi" w:hAnsiTheme="minorHAnsi" w:cstheme="minorHAnsi"/>
          <w:b/>
          <w:color w:val="0000FF"/>
          <w:sz w:val="22"/>
          <w:szCs w:val="22"/>
        </w:rPr>
      </w:pPr>
    </w:p>
    <w:p w14:paraId="4E3D460F" w14:textId="77777777" w:rsidR="002A2E68" w:rsidRDefault="002A2E68" w:rsidP="002A2E68">
      <w:pPr>
        <w:rPr>
          <w:rFonts w:asciiTheme="minorHAnsi" w:hAnsiTheme="minorHAnsi" w:cstheme="minorHAnsi"/>
          <w:b/>
          <w:color w:val="0000FF"/>
          <w:sz w:val="22"/>
          <w:szCs w:val="22"/>
        </w:rPr>
      </w:pPr>
    </w:p>
    <w:p w14:paraId="12619011" w14:textId="77777777" w:rsidR="002A2E68" w:rsidRDefault="002A2E68" w:rsidP="002A2E68">
      <w:pPr>
        <w:rPr>
          <w:rFonts w:asciiTheme="minorHAnsi" w:hAnsiTheme="minorHAnsi" w:cstheme="minorHAnsi"/>
          <w:b/>
          <w:color w:val="0000FF"/>
          <w:sz w:val="22"/>
          <w:szCs w:val="22"/>
        </w:rPr>
      </w:pPr>
    </w:p>
    <w:p w14:paraId="19752586" w14:textId="77777777" w:rsidR="002A2E68" w:rsidRDefault="002A2E68" w:rsidP="002A2E68">
      <w:pPr>
        <w:rPr>
          <w:rFonts w:asciiTheme="minorHAnsi" w:hAnsiTheme="minorHAnsi" w:cstheme="minorHAnsi"/>
          <w:b/>
          <w:color w:val="0000FF"/>
          <w:sz w:val="22"/>
          <w:szCs w:val="22"/>
        </w:rPr>
      </w:pPr>
    </w:p>
    <w:p w14:paraId="68D99AFC" w14:textId="77777777" w:rsidR="002A2E68" w:rsidRDefault="002A2E68" w:rsidP="002A2E68">
      <w:pPr>
        <w:rPr>
          <w:rFonts w:asciiTheme="minorHAnsi" w:hAnsiTheme="minorHAnsi" w:cstheme="minorHAnsi"/>
          <w:b/>
          <w:color w:val="0000FF"/>
          <w:sz w:val="22"/>
          <w:szCs w:val="22"/>
        </w:rPr>
      </w:pPr>
    </w:p>
    <w:p w14:paraId="623B5966" w14:textId="77777777" w:rsidR="002A2E68" w:rsidRDefault="002A2E68" w:rsidP="002A2E68">
      <w:pPr>
        <w:rPr>
          <w:rFonts w:asciiTheme="minorHAnsi" w:hAnsiTheme="minorHAnsi" w:cstheme="minorHAnsi"/>
          <w:b/>
          <w:color w:val="0000FF"/>
          <w:sz w:val="22"/>
          <w:szCs w:val="22"/>
        </w:rPr>
      </w:pPr>
    </w:p>
    <w:p w14:paraId="1574B154" w14:textId="1225D7AA" w:rsidR="002A2E68" w:rsidRPr="00374E64" w:rsidRDefault="002A2E68" w:rsidP="002A2E68">
      <w:pPr>
        <w:rPr>
          <w:rFonts w:asciiTheme="minorHAnsi" w:hAnsiTheme="minorHAnsi" w:cstheme="minorHAnsi"/>
          <w:color w:val="318DCC"/>
          <w:sz w:val="22"/>
          <w:szCs w:val="22"/>
        </w:rPr>
      </w:pPr>
      <w:r w:rsidRPr="00374E64">
        <w:rPr>
          <w:rFonts w:asciiTheme="minorHAnsi" w:hAnsiTheme="minorHAnsi" w:cstheme="minorHAnsi"/>
          <w:b/>
          <w:color w:val="318DCC"/>
          <w:sz w:val="22"/>
          <w:szCs w:val="22"/>
        </w:rPr>
        <w:t>Q8:</w:t>
      </w:r>
      <w:r w:rsidRPr="00374E64">
        <w:rPr>
          <w:rFonts w:asciiTheme="minorHAnsi" w:hAnsiTheme="minorHAnsi" w:cstheme="minorHAnsi"/>
          <w:color w:val="318DCC"/>
          <w:sz w:val="22"/>
          <w:szCs w:val="22"/>
        </w:rPr>
        <w:t xml:space="preserve"> Who do I contact for assistance with FFS members on a COT? </w:t>
      </w:r>
    </w:p>
    <w:p w14:paraId="38C3B2A4" w14:textId="77777777" w:rsidR="002A2E68" w:rsidRPr="002A2E68" w:rsidRDefault="002A2E68" w:rsidP="00374E64">
      <w:pPr>
        <w:rPr>
          <w:rFonts w:asciiTheme="minorHAnsi" w:hAnsiTheme="minorHAnsi" w:cstheme="minorHAnsi"/>
          <w:sz w:val="22"/>
          <w:szCs w:val="22"/>
        </w:rPr>
      </w:pPr>
      <w:r w:rsidRPr="00374E64">
        <w:rPr>
          <w:rFonts w:asciiTheme="minorHAnsi" w:hAnsiTheme="minorHAnsi" w:cstheme="minorHAnsi"/>
          <w:b/>
          <w:color w:val="318DCC"/>
          <w:sz w:val="22"/>
          <w:szCs w:val="22"/>
        </w:rPr>
        <w:t>A8:</w:t>
      </w:r>
      <w:r w:rsidRPr="00374E64">
        <w:rPr>
          <w:rFonts w:asciiTheme="minorHAnsi" w:hAnsiTheme="minorHAnsi" w:cstheme="minorHAnsi"/>
          <w:color w:val="318DCC"/>
          <w:sz w:val="22"/>
          <w:szCs w:val="22"/>
        </w:rPr>
        <w:t xml:space="preserve"> </w:t>
      </w:r>
      <w:r w:rsidRPr="002A2E68">
        <w:rPr>
          <w:rFonts w:asciiTheme="minorHAnsi" w:hAnsiTheme="minorHAnsi" w:cstheme="minorHAnsi"/>
          <w:sz w:val="22"/>
          <w:szCs w:val="22"/>
        </w:rPr>
        <w:t xml:space="preserve">For AIHP members please contact:  </w:t>
      </w:r>
      <w:hyperlink r:id="rId14">
        <w:r w:rsidRPr="002A2E68">
          <w:rPr>
            <w:rFonts w:asciiTheme="minorHAnsi" w:hAnsiTheme="minorHAnsi" w:cstheme="minorHAnsi"/>
            <w:color w:val="1155CC"/>
            <w:sz w:val="22"/>
            <w:szCs w:val="22"/>
            <w:u w:val="single"/>
          </w:rPr>
          <w:t>COT_AIHP@azahcccs.gov</w:t>
        </w:r>
      </w:hyperlink>
      <w:r w:rsidRPr="002A2E68">
        <w:rPr>
          <w:rFonts w:asciiTheme="minorHAnsi" w:hAnsiTheme="minorHAnsi" w:cstheme="minorHAnsi"/>
          <w:sz w:val="22"/>
          <w:szCs w:val="22"/>
        </w:rPr>
        <w:t xml:space="preserve"> with a CC to the </w:t>
      </w:r>
      <w:hyperlink r:id="rId15">
        <w:r w:rsidRPr="002A2E68">
          <w:rPr>
            <w:rFonts w:asciiTheme="minorHAnsi" w:hAnsiTheme="minorHAnsi" w:cstheme="minorHAnsi"/>
            <w:color w:val="1155CC"/>
            <w:sz w:val="22"/>
            <w:szCs w:val="22"/>
            <w:u w:val="single"/>
          </w:rPr>
          <w:t>CaseManagers@azahcccs.gov</w:t>
        </w:r>
      </w:hyperlink>
      <w:r w:rsidRPr="002A2E68">
        <w:rPr>
          <w:rFonts w:asciiTheme="minorHAnsi" w:hAnsiTheme="minorHAnsi" w:cstheme="minorHAnsi"/>
          <w:sz w:val="22"/>
          <w:szCs w:val="22"/>
        </w:rPr>
        <w:t xml:space="preserve">. </w:t>
      </w:r>
    </w:p>
    <w:p w14:paraId="46A91039" w14:textId="77777777" w:rsidR="002A2E68" w:rsidRPr="002A2E68" w:rsidRDefault="002A2E68" w:rsidP="002A2E68">
      <w:pPr>
        <w:jc w:val="both"/>
        <w:rPr>
          <w:rFonts w:asciiTheme="minorHAnsi" w:hAnsiTheme="minorHAnsi" w:cstheme="minorHAnsi"/>
          <w:sz w:val="22"/>
          <w:szCs w:val="22"/>
        </w:rPr>
      </w:pPr>
    </w:p>
    <w:p w14:paraId="5EE041F5" w14:textId="77777777" w:rsidR="002A2E68" w:rsidRPr="002A2E68" w:rsidRDefault="002A2E68" w:rsidP="002A2E68">
      <w:pPr>
        <w:jc w:val="both"/>
        <w:rPr>
          <w:rFonts w:asciiTheme="minorHAnsi" w:hAnsiTheme="minorHAnsi" w:cstheme="minorHAnsi"/>
          <w:sz w:val="22"/>
          <w:szCs w:val="22"/>
        </w:rPr>
      </w:pPr>
      <w:r w:rsidRPr="002A2E68">
        <w:rPr>
          <w:rFonts w:asciiTheme="minorHAnsi" w:hAnsiTheme="minorHAnsi" w:cstheme="minorHAnsi"/>
          <w:sz w:val="22"/>
          <w:szCs w:val="22"/>
        </w:rPr>
        <w:t xml:space="preserve">For members assigned to a TRBHA, please contact the TRBHA directly to connect with the member’s assigned case manager. </w:t>
      </w:r>
    </w:p>
    <w:p w14:paraId="5C412E54" w14:textId="77777777" w:rsidR="002A2E68" w:rsidRPr="002A2E68" w:rsidRDefault="002A2E68" w:rsidP="002A2E68">
      <w:pPr>
        <w:rPr>
          <w:rFonts w:asciiTheme="minorHAnsi" w:hAnsiTheme="minorHAnsi" w:cstheme="minorHAnsi"/>
          <w:sz w:val="22"/>
          <w:szCs w:val="22"/>
        </w:rPr>
      </w:pPr>
    </w:p>
    <w:p w14:paraId="4B9B25C1" w14:textId="77777777" w:rsidR="002A2E68" w:rsidRPr="002A2E68" w:rsidRDefault="002A2E68" w:rsidP="002A2E68">
      <w:pPr>
        <w:rPr>
          <w:rFonts w:asciiTheme="minorHAnsi" w:hAnsiTheme="minorHAnsi" w:cstheme="minorHAnsi"/>
          <w:color w:val="318DCC"/>
          <w:sz w:val="22"/>
          <w:szCs w:val="22"/>
        </w:rPr>
      </w:pPr>
      <w:r w:rsidRPr="002A2E68">
        <w:rPr>
          <w:rFonts w:asciiTheme="minorHAnsi" w:hAnsiTheme="minorHAnsi" w:cstheme="minorHAnsi"/>
          <w:b/>
          <w:color w:val="318DCC"/>
          <w:sz w:val="22"/>
          <w:szCs w:val="22"/>
        </w:rPr>
        <w:t>Q9:</w:t>
      </w:r>
      <w:r w:rsidRPr="002A2E68">
        <w:rPr>
          <w:rFonts w:asciiTheme="minorHAnsi" w:hAnsiTheme="minorHAnsi" w:cstheme="minorHAnsi"/>
          <w:color w:val="318DCC"/>
          <w:sz w:val="22"/>
          <w:szCs w:val="22"/>
        </w:rPr>
        <w:t xml:space="preserve"> What are some additional resources for questions on FFS eligibility, services, and provider billing rates?</w:t>
      </w:r>
    </w:p>
    <w:p w14:paraId="1A0443C5" w14:textId="47B56FB5" w:rsidR="002A2E68" w:rsidRPr="002A2E68" w:rsidRDefault="002A2E68" w:rsidP="002A2E68">
      <w:pPr>
        <w:rPr>
          <w:rFonts w:asciiTheme="minorHAnsi" w:hAnsiTheme="minorHAnsi" w:cstheme="minorHAnsi"/>
          <w:sz w:val="22"/>
          <w:szCs w:val="22"/>
        </w:rPr>
      </w:pPr>
      <w:r w:rsidRPr="00374E64">
        <w:rPr>
          <w:rFonts w:asciiTheme="minorHAnsi" w:hAnsiTheme="minorHAnsi" w:cstheme="minorHAnsi"/>
          <w:b/>
          <w:color w:val="318DCC"/>
          <w:sz w:val="22"/>
          <w:szCs w:val="22"/>
        </w:rPr>
        <w:t>A9:</w:t>
      </w:r>
      <w:r w:rsidRPr="00374E64">
        <w:rPr>
          <w:rFonts w:asciiTheme="minorHAnsi" w:hAnsiTheme="minorHAnsi" w:cstheme="minorHAnsi"/>
          <w:color w:val="318DCC"/>
          <w:sz w:val="22"/>
          <w:szCs w:val="22"/>
        </w:rPr>
        <w:t xml:space="preserve"> </w:t>
      </w:r>
      <w:r w:rsidR="00374E64">
        <w:rPr>
          <w:rFonts w:asciiTheme="minorHAnsi" w:hAnsiTheme="minorHAnsi" w:cstheme="minorHAnsi"/>
          <w:color w:val="318DCC"/>
          <w:sz w:val="22"/>
          <w:szCs w:val="22"/>
        </w:rPr>
        <w:br/>
      </w:r>
      <w:r w:rsidRPr="002A2E68">
        <w:rPr>
          <w:rFonts w:asciiTheme="minorHAnsi" w:hAnsiTheme="minorHAnsi" w:cstheme="minorHAnsi"/>
          <w:sz w:val="22"/>
          <w:szCs w:val="22"/>
        </w:rPr>
        <w:t xml:space="preserve">• </w:t>
      </w:r>
      <w:hyperlink r:id="rId16">
        <w:r w:rsidRPr="002A2E68">
          <w:rPr>
            <w:rFonts w:asciiTheme="minorHAnsi" w:hAnsiTheme="minorHAnsi" w:cstheme="minorHAnsi"/>
            <w:color w:val="1155CC"/>
            <w:sz w:val="22"/>
            <w:szCs w:val="22"/>
            <w:u w:val="single"/>
          </w:rPr>
          <w:t xml:space="preserve">The AIHP Webpage </w:t>
        </w:r>
      </w:hyperlink>
    </w:p>
    <w:p w14:paraId="30A88A33" w14:textId="77777777" w:rsidR="002A2E68" w:rsidRPr="002A2E68" w:rsidRDefault="002A2E68" w:rsidP="002A2E68">
      <w:pPr>
        <w:rPr>
          <w:rFonts w:asciiTheme="minorHAnsi" w:hAnsiTheme="minorHAnsi" w:cstheme="minorHAnsi"/>
          <w:sz w:val="22"/>
          <w:szCs w:val="22"/>
        </w:rPr>
      </w:pPr>
      <w:r w:rsidRPr="002A2E68">
        <w:rPr>
          <w:rFonts w:asciiTheme="minorHAnsi" w:hAnsiTheme="minorHAnsi" w:cstheme="minorHAnsi"/>
          <w:sz w:val="22"/>
          <w:szCs w:val="22"/>
        </w:rPr>
        <w:t xml:space="preserve">• </w:t>
      </w:r>
      <w:hyperlink r:id="rId17">
        <w:r w:rsidRPr="002A2E68">
          <w:rPr>
            <w:rFonts w:asciiTheme="minorHAnsi" w:hAnsiTheme="minorHAnsi" w:cstheme="minorHAnsi"/>
            <w:color w:val="1155CC"/>
            <w:sz w:val="22"/>
            <w:szCs w:val="22"/>
            <w:u w:val="single"/>
          </w:rPr>
          <w:t xml:space="preserve">FFS Provider Billing Manual </w:t>
        </w:r>
      </w:hyperlink>
    </w:p>
    <w:p w14:paraId="4CCA91C1" w14:textId="77777777" w:rsidR="002A2E68" w:rsidRPr="002A2E68" w:rsidRDefault="002A2E68" w:rsidP="002A2E68">
      <w:pPr>
        <w:rPr>
          <w:rFonts w:asciiTheme="minorHAnsi" w:hAnsiTheme="minorHAnsi" w:cstheme="minorHAnsi"/>
          <w:sz w:val="22"/>
          <w:szCs w:val="22"/>
        </w:rPr>
      </w:pPr>
      <w:r w:rsidRPr="002A2E68">
        <w:rPr>
          <w:rFonts w:asciiTheme="minorHAnsi" w:hAnsiTheme="minorHAnsi" w:cstheme="minorHAnsi"/>
          <w:sz w:val="22"/>
          <w:szCs w:val="22"/>
        </w:rPr>
        <w:t xml:space="preserve">• </w:t>
      </w:r>
      <w:hyperlink r:id="rId18">
        <w:r w:rsidRPr="002A2E68">
          <w:rPr>
            <w:rFonts w:asciiTheme="minorHAnsi" w:hAnsiTheme="minorHAnsi" w:cstheme="minorHAnsi"/>
            <w:color w:val="1155CC"/>
            <w:sz w:val="22"/>
            <w:szCs w:val="22"/>
            <w:u w:val="single"/>
          </w:rPr>
          <w:t xml:space="preserve">The IHS/Tribal Provider Billing Manual </w:t>
        </w:r>
      </w:hyperlink>
    </w:p>
    <w:p w14:paraId="1246810B" w14:textId="77777777" w:rsidR="002A2E68" w:rsidRPr="002A2E68" w:rsidRDefault="002A2E68" w:rsidP="002A2E68">
      <w:pPr>
        <w:rPr>
          <w:rFonts w:asciiTheme="minorHAnsi" w:hAnsiTheme="minorHAnsi" w:cstheme="minorHAnsi"/>
          <w:sz w:val="22"/>
          <w:szCs w:val="22"/>
        </w:rPr>
      </w:pPr>
      <w:r w:rsidRPr="002A2E68">
        <w:rPr>
          <w:rFonts w:asciiTheme="minorHAnsi" w:hAnsiTheme="minorHAnsi" w:cstheme="minorHAnsi"/>
          <w:sz w:val="22"/>
          <w:szCs w:val="22"/>
        </w:rPr>
        <w:t xml:space="preserve">• </w:t>
      </w:r>
      <w:hyperlink r:id="rId19">
        <w:r w:rsidRPr="002A2E68">
          <w:rPr>
            <w:rFonts w:asciiTheme="minorHAnsi" w:hAnsiTheme="minorHAnsi" w:cstheme="minorHAnsi"/>
            <w:color w:val="1155CC"/>
            <w:sz w:val="22"/>
            <w:szCs w:val="22"/>
            <w:u w:val="single"/>
          </w:rPr>
          <w:t xml:space="preserve">AHCCCS Medical Policy Manual (AMPM) </w:t>
        </w:r>
      </w:hyperlink>
    </w:p>
    <w:p w14:paraId="35D13400" w14:textId="77777777" w:rsidR="002A2E68" w:rsidRPr="002A2E68" w:rsidRDefault="002A2E68" w:rsidP="002A2E68">
      <w:pPr>
        <w:rPr>
          <w:rFonts w:asciiTheme="minorHAnsi" w:hAnsiTheme="minorHAnsi" w:cstheme="minorHAnsi"/>
          <w:sz w:val="22"/>
          <w:szCs w:val="22"/>
        </w:rPr>
      </w:pPr>
      <w:r w:rsidRPr="002A2E68">
        <w:rPr>
          <w:rFonts w:asciiTheme="minorHAnsi" w:hAnsiTheme="minorHAnsi" w:cstheme="minorHAnsi"/>
          <w:sz w:val="22"/>
          <w:szCs w:val="22"/>
        </w:rPr>
        <w:t xml:space="preserve">• </w:t>
      </w:r>
      <w:hyperlink r:id="rId20">
        <w:r w:rsidRPr="002A2E68">
          <w:rPr>
            <w:rFonts w:asciiTheme="minorHAnsi" w:hAnsiTheme="minorHAnsi" w:cstheme="minorHAnsi"/>
            <w:color w:val="1155CC"/>
            <w:sz w:val="22"/>
            <w:szCs w:val="22"/>
            <w:u w:val="single"/>
          </w:rPr>
          <w:t>Provider Billing Rates</w:t>
        </w:r>
      </w:hyperlink>
      <w:r w:rsidRPr="002A2E68">
        <w:rPr>
          <w:rFonts w:asciiTheme="minorHAnsi" w:hAnsiTheme="minorHAnsi" w:cstheme="minorHAnsi"/>
          <w:sz w:val="22"/>
          <w:szCs w:val="22"/>
        </w:rPr>
        <w:t xml:space="preserve"> </w:t>
      </w:r>
    </w:p>
    <w:p w14:paraId="35C4B5E6" w14:textId="77777777" w:rsidR="002A2E68" w:rsidRPr="002A2E68" w:rsidRDefault="002A2E68" w:rsidP="002A2E68">
      <w:pPr>
        <w:rPr>
          <w:rFonts w:asciiTheme="minorHAnsi" w:hAnsiTheme="minorHAnsi" w:cstheme="minorHAnsi"/>
          <w:sz w:val="22"/>
          <w:szCs w:val="22"/>
        </w:rPr>
      </w:pPr>
      <w:r w:rsidRPr="002A2E68">
        <w:rPr>
          <w:rFonts w:asciiTheme="minorHAnsi" w:hAnsiTheme="minorHAnsi" w:cstheme="minorHAnsi"/>
          <w:sz w:val="22"/>
          <w:szCs w:val="22"/>
        </w:rPr>
        <w:t xml:space="preserve">• </w:t>
      </w:r>
      <w:hyperlink r:id="rId21">
        <w:r w:rsidRPr="002A2E68">
          <w:rPr>
            <w:rFonts w:asciiTheme="minorHAnsi" w:hAnsiTheme="minorHAnsi" w:cstheme="minorHAnsi"/>
            <w:color w:val="1155CC"/>
            <w:sz w:val="22"/>
            <w:szCs w:val="22"/>
            <w:u w:val="single"/>
          </w:rPr>
          <w:t>Prior Authorization</w:t>
        </w:r>
      </w:hyperlink>
      <w:r w:rsidRPr="002A2E68">
        <w:rPr>
          <w:rFonts w:asciiTheme="minorHAnsi" w:hAnsiTheme="minorHAnsi" w:cstheme="minorHAnsi"/>
          <w:sz w:val="22"/>
          <w:szCs w:val="22"/>
        </w:rPr>
        <w:t xml:space="preserve"> </w:t>
      </w:r>
    </w:p>
    <w:p w14:paraId="5683007C" w14:textId="77777777" w:rsidR="002A2E68" w:rsidRPr="002A2E68" w:rsidRDefault="002A2E68" w:rsidP="002A2E68">
      <w:pPr>
        <w:rPr>
          <w:rFonts w:asciiTheme="minorHAnsi" w:hAnsiTheme="minorHAnsi" w:cstheme="minorHAnsi"/>
          <w:sz w:val="22"/>
          <w:szCs w:val="22"/>
        </w:rPr>
      </w:pPr>
      <w:r w:rsidRPr="002A2E68">
        <w:rPr>
          <w:rFonts w:asciiTheme="minorHAnsi" w:hAnsiTheme="minorHAnsi" w:cstheme="minorHAnsi"/>
          <w:sz w:val="22"/>
          <w:szCs w:val="22"/>
        </w:rPr>
        <w:t xml:space="preserve">• </w:t>
      </w:r>
      <w:hyperlink r:id="rId22">
        <w:r w:rsidRPr="002A2E68">
          <w:rPr>
            <w:rFonts w:asciiTheme="minorHAnsi" w:hAnsiTheme="minorHAnsi" w:cstheme="minorHAnsi"/>
            <w:color w:val="1155CC"/>
            <w:sz w:val="22"/>
            <w:szCs w:val="22"/>
            <w:u w:val="single"/>
          </w:rPr>
          <w:t>Crisis Services</w:t>
        </w:r>
      </w:hyperlink>
    </w:p>
    <w:p w14:paraId="7AB67D45" w14:textId="77777777" w:rsidR="002A2E68" w:rsidRPr="002A2E68" w:rsidRDefault="002A2E68" w:rsidP="002A2E68">
      <w:pPr>
        <w:rPr>
          <w:rFonts w:asciiTheme="minorHAnsi" w:hAnsiTheme="minorHAnsi" w:cstheme="minorHAnsi"/>
          <w:sz w:val="22"/>
          <w:szCs w:val="22"/>
        </w:rPr>
      </w:pPr>
    </w:p>
    <w:p w14:paraId="45F0B34E" w14:textId="77777777" w:rsidR="002A2E68" w:rsidRPr="002A2E68" w:rsidRDefault="002A2E68" w:rsidP="002A2E68">
      <w:pPr>
        <w:rPr>
          <w:rFonts w:asciiTheme="minorHAnsi" w:hAnsiTheme="minorHAnsi" w:cstheme="minorHAnsi"/>
          <w:sz w:val="22"/>
          <w:szCs w:val="22"/>
        </w:rPr>
      </w:pPr>
      <w:r w:rsidRPr="002A2E68">
        <w:rPr>
          <w:rFonts w:asciiTheme="minorHAnsi" w:hAnsiTheme="minorHAnsi" w:cstheme="minorHAnsi"/>
          <w:sz w:val="22"/>
          <w:szCs w:val="22"/>
        </w:rPr>
        <w:t xml:space="preserve">If you have further billing questions, please call Claims Customer Service at (602) 417-7670 and select option 4. Additional FAQs regarding Fee-For-Service programs and populations can be found on the </w:t>
      </w:r>
      <w:hyperlink r:id="rId23">
        <w:r w:rsidRPr="002A2E68">
          <w:rPr>
            <w:rFonts w:asciiTheme="minorHAnsi" w:hAnsiTheme="minorHAnsi" w:cstheme="minorHAnsi"/>
            <w:color w:val="1155CC"/>
            <w:sz w:val="22"/>
            <w:szCs w:val="22"/>
            <w:u w:val="single"/>
          </w:rPr>
          <w:t>FFS webpage</w:t>
        </w:r>
      </w:hyperlink>
      <w:r w:rsidRPr="002A2E68">
        <w:rPr>
          <w:rFonts w:asciiTheme="minorHAnsi" w:hAnsiTheme="minorHAnsi" w:cstheme="minorHAnsi"/>
          <w:sz w:val="22"/>
          <w:szCs w:val="22"/>
        </w:rPr>
        <w:t>.</w:t>
      </w:r>
    </w:p>
    <w:p w14:paraId="3E1B9F43" w14:textId="77777777" w:rsidR="002A2E68" w:rsidRPr="002A2E68" w:rsidRDefault="002A2E68" w:rsidP="002A2E68">
      <w:pPr>
        <w:rPr>
          <w:rFonts w:asciiTheme="minorHAnsi" w:hAnsiTheme="minorHAnsi" w:cstheme="minorHAnsi"/>
          <w:sz w:val="22"/>
          <w:szCs w:val="22"/>
        </w:rPr>
      </w:pPr>
    </w:p>
    <w:p w14:paraId="3834224E" w14:textId="77777777" w:rsidR="00922C4C" w:rsidRPr="002A2E68" w:rsidRDefault="00922C4C" w:rsidP="000176A1">
      <w:pPr>
        <w:rPr>
          <w:rFonts w:asciiTheme="minorHAnsi" w:hAnsiTheme="minorHAnsi" w:cstheme="minorHAnsi"/>
          <w:sz w:val="22"/>
          <w:szCs w:val="22"/>
        </w:rPr>
      </w:pPr>
    </w:p>
    <w:sectPr w:rsidR="00922C4C" w:rsidRPr="002A2E68" w:rsidSect="00283427">
      <w:footerReference w:type="default" r:id="rId24"/>
      <w:headerReference w:type="first" r:id="rId25"/>
      <w:footerReference w:type="first" r:id="rId26"/>
      <w:pgSz w:w="12240" w:h="15840"/>
      <w:pgMar w:top="1440" w:right="1440" w:bottom="1440"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B2CD1" w14:textId="77777777" w:rsidR="00F21948" w:rsidRDefault="00F21948">
      <w:r>
        <w:separator/>
      </w:r>
    </w:p>
  </w:endnote>
  <w:endnote w:type="continuationSeparator" w:id="0">
    <w:p w14:paraId="710B0B3F" w14:textId="77777777" w:rsidR="00F21948" w:rsidRDefault="00F2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27057" w14:textId="3693ECF5" w:rsidR="00374E64" w:rsidRDefault="00374E64">
    <w:pPr>
      <w:pStyle w:val="Footer"/>
    </w:pPr>
    <w:r>
      <w:t>Revised: 05/2021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4225C" w14:textId="77777777" w:rsidR="0097220D" w:rsidRPr="00283427" w:rsidRDefault="00010439" w:rsidP="00283427">
    <w:pPr>
      <w:pStyle w:val="BasicParagraph"/>
      <w:jc w:val="center"/>
      <w:rPr>
        <w:rFonts w:ascii="Arial" w:hAnsi="Arial" w:cs="Arial"/>
        <w:iCs/>
        <w:color w:val="7F7F7F"/>
        <w:sz w:val="18"/>
        <w:szCs w:val="18"/>
      </w:rPr>
    </w:pPr>
    <w:r>
      <w:rPr>
        <w:rFonts w:ascii="Arial" w:hAnsi="Arial" w:cs="Arial"/>
        <w:iCs/>
        <w:noProof/>
        <w:color w:val="338CCC"/>
        <w:sz w:val="18"/>
        <w:szCs w:val="18"/>
      </w:rPr>
      <mc:AlternateContent>
        <mc:Choice Requires="wps">
          <w:drawing>
            <wp:anchor distT="0" distB="0" distL="114300" distR="114300" simplePos="0" relativeHeight="251659264" behindDoc="1" locked="0" layoutInCell="1" allowOverlap="1" wp14:anchorId="38342261" wp14:editId="38342262">
              <wp:simplePos x="0" y="0"/>
              <wp:positionH relativeFrom="column">
                <wp:posOffset>-523875</wp:posOffset>
              </wp:positionH>
              <wp:positionV relativeFrom="paragraph">
                <wp:posOffset>-71755</wp:posOffset>
              </wp:positionV>
              <wp:extent cx="6921500" cy="0"/>
              <wp:effectExtent l="0" t="0" r="0" b="0"/>
              <wp:wrapTight wrapText="bothSides">
                <wp:wrapPolygon edited="0">
                  <wp:start x="0" y="-2147483648"/>
                  <wp:lineTo x="0" y="-2147483648"/>
                  <wp:lineTo x="731" y="-2147483648"/>
                  <wp:lineTo x="731" y="-2147483648"/>
                  <wp:lineTo x="0" y="-2147483648"/>
                </wp:wrapPolygon>
              </wp:wrapTight>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550EE"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5.65pt" to="50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" strokecolor="#338ccc" strokeweight="2.25pt">
              <v:stroke dashstyle="1 1" endcap="round"/>
              <w10:wrap type="tight"/>
            </v:line>
          </w:pict>
        </mc:Fallback>
      </mc:AlternateContent>
    </w:r>
    <w:r w:rsidR="0097220D" w:rsidRPr="00A96F4C">
      <w:rPr>
        <w:rFonts w:ascii="Arial" w:hAnsi="Arial" w:cs="Arial"/>
        <w:iCs/>
        <w:color w:val="338CCC"/>
        <w:sz w:val="18"/>
        <w:szCs w:val="18"/>
      </w:rPr>
      <w:t>801 East Jefferson, Phoenix, AZ 85034 •</w:t>
    </w:r>
    <w:r w:rsidR="00A10E62" w:rsidRPr="00A96F4C">
      <w:rPr>
        <w:rFonts w:ascii="Arial" w:hAnsi="Arial" w:cs="Arial"/>
        <w:iCs/>
        <w:color w:val="338CCC"/>
        <w:sz w:val="18"/>
        <w:szCs w:val="18"/>
      </w:rPr>
      <w:t xml:space="preserve"> </w:t>
    </w:r>
    <w:r w:rsidR="0097220D" w:rsidRPr="00A96F4C">
      <w:rPr>
        <w:rFonts w:ascii="Arial" w:hAnsi="Arial" w:cs="Arial"/>
        <w:iCs/>
        <w:color w:val="338CCC"/>
        <w:sz w:val="18"/>
        <w:szCs w:val="18"/>
      </w:rPr>
      <w:t>PO Box 25520, Phoenix, AZ 85002 •</w:t>
    </w:r>
    <w:r w:rsidR="0097220D" w:rsidRPr="00A96F4C">
      <w:rPr>
        <w:rFonts w:ascii="Tw Cen MT" w:hAnsi="Tw Cen MT" w:cs="Tw Cen MT"/>
        <w:color w:val="338CCC"/>
        <w:sz w:val="16"/>
        <w:szCs w:val="16"/>
      </w:rPr>
      <w:t xml:space="preserve"> </w:t>
    </w:r>
    <w:r w:rsidR="0097220D" w:rsidRPr="00A96F4C">
      <w:rPr>
        <w:rFonts w:ascii="Arial" w:hAnsi="Arial" w:cs="Arial"/>
        <w:iCs/>
        <w:color w:val="338CCC"/>
        <w:sz w:val="18"/>
        <w:szCs w:val="18"/>
      </w:rPr>
      <w:t>602</w:t>
    </w:r>
    <w:r w:rsidR="00125BD6">
      <w:rPr>
        <w:rFonts w:ascii="Arial" w:hAnsi="Arial" w:cs="Arial"/>
        <w:iCs/>
        <w:color w:val="338CCC"/>
        <w:sz w:val="18"/>
        <w:szCs w:val="18"/>
      </w:rPr>
      <w:t>-</w:t>
    </w:r>
    <w:r w:rsidR="0097220D" w:rsidRPr="00A96F4C">
      <w:rPr>
        <w:rFonts w:ascii="Arial" w:hAnsi="Arial" w:cs="Arial"/>
        <w:iCs/>
        <w:color w:val="338CCC"/>
        <w:sz w:val="18"/>
        <w:szCs w:val="18"/>
      </w:rPr>
      <w:t>417</w:t>
    </w:r>
    <w:r w:rsidR="00125BD6">
      <w:rPr>
        <w:rFonts w:ascii="Arial" w:hAnsi="Arial" w:cs="Arial"/>
        <w:iCs/>
        <w:color w:val="338CCC"/>
        <w:sz w:val="18"/>
        <w:szCs w:val="18"/>
      </w:rPr>
      <w:t>-</w:t>
    </w:r>
    <w:r w:rsidR="0097220D" w:rsidRPr="00A96F4C">
      <w:rPr>
        <w:rFonts w:ascii="Arial" w:hAnsi="Arial" w:cs="Arial"/>
        <w:iCs/>
        <w:color w:val="338CCC"/>
        <w:sz w:val="18"/>
        <w:szCs w:val="18"/>
      </w:rPr>
      <w:t>4000</w:t>
    </w:r>
    <w:r w:rsidR="00DE3A38">
      <w:rPr>
        <w:rFonts w:ascii="Arial" w:hAnsi="Arial" w:cs="Arial"/>
        <w:iCs/>
        <w:color w:val="338CCC"/>
        <w:sz w:val="18"/>
        <w:szCs w:val="18"/>
      </w:rPr>
      <w:t xml:space="preserve"> </w:t>
    </w:r>
    <w:r w:rsidR="00DE3A38" w:rsidRPr="00A96F4C">
      <w:rPr>
        <w:rFonts w:ascii="Arial" w:hAnsi="Arial" w:cs="Arial"/>
        <w:iCs/>
        <w:color w:val="338CCC"/>
        <w:sz w:val="18"/>
        <w:szCs w:val="18"/>
      </w:rPr>
      <w:t>•</w:t>
    </w:r>
    <w:r w:rsidR="00DE3A38" w:rsidRPr="00A96F4C">
      <w:rPr>
        <w:rFonts w:ascii="Tw Cen MT" w:hAnsi="Tw Cen MT" w:cs="Tw Cen MT"/>
        <w:color w:val="338CCC"/>
        <w:sz w:val="16"/>
        <w:szCs w:val="16"/>
      </w:rPr>
      <w:t xml:space="preserve"> </w:t>
    </w:r>
    <w:r w:rsidR="00DE3A38" w:rsidRPr="0036096E">
      <w:rPr>
        <w:rFonts w:ascii="Arial" w:hAnsi="Arial" w:cs="Arial"/>
        <w:iCs/>
        <w:color w:val="338CCC"/>
        <w:sz w:val="18"/>
        <w:szCs w:val="18"/>
      </w:rPr>
      <w:t>www.azahcccs.gov</w:t>
    </w:r>
    <w:r w:rsidR="00DE3A38" w:rsidRPr="00A96F4C">
      <w:rPr>
        <w:rFonts w:ascii="Arial" w:hAnsi="Arial" w:cs="Arial"/>
        <w:iCs/>
        <w:color w:val="338CCC"/>
        <w:sz w:val="18"/>
        <w:szCs w:val="18"/>
      </w:rPr>
      <w:t xml:space="preserve"> </w:t>
    </w:r>
    <w:r w:rsidR="00DE3A38">
      <w:rPr>
        <w:rFonts w:ascii="Arial" w:hAnsi="Arial" w:cs="Arial"/>
        <w:iCs/>
        <w:color w:val="338CCC"/>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BBF88" w14:textId="77777777" w:rsidR="00F21948" w:rsidRDefault="00F21948">
      <w:r>
        <w:separator/>
      </w:r>
    </w:p>
  </w:footnote>
  <w:footnote w:type="continuationSeparator" w:id="0">
    <w:p w14:paraId="09DD3BB4" w14:textId="77777777" w:rsidR="00F21948" w:rsidRDefault="00F2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42257" w14:textId="77777777" w:rsidR="008B6563" w:rsidRPr="0097220D" w:rsidRDefault="00010439" w:rsidP="0097220D">
    <w:pPr>
      <w:pStyle w:val="Header"/>
      <w:tabs>
        <w:tab w:val="clear" w:pos="4320"/>
        <w:tab w:val="clear" w:pos="8640"/>
        <w:tab w:val="right" w:pos="10080"/>
      </w:tabs>
      <w:ind w:left="360"/>
      <w:jc w:val="right"/>
      <w:rPr>
        <w:rFonts w:ascii="Tw Cen MT" w:hAnsi="Tw Cen MT"/>
        <w:b/>
        <w:bCs/>
      </w:rPr>
    </w:pPr>
    <w:r>
      <w:rPr>
        <w:rFonts w:ascii="Tw Cen MT" w:hAnsi="Tw Cen MT"/>
        <w:b/>
        <w:bCs/>
        <w:noProof/>
      </w:rPr>
      <w:drawing>
        <wp:anchor distT="0" distB="0" distL="114300" distR="114300" simplePos="0" relativeHeight="251656192" behindDoc="0" locked="0" layoutInCell="1" allowOverlap="1" wp14:anchorId="3834225D" wp14:editId="3834225E">
          <wp:simplePos x="0" y="0"/>
          <wp:positionH relativeFrom="column">
            <wp:posOffset>-236855</wp:posOffset>
          </wp:positionH>
          <wp:positionV relativeFrom="paragraph">
            <wp:posOffset>-164465</wp:posOffset>
          </wp:positionV>
          <wp:extent cx="2221992" cy="694944"/>
          <wp:effectExtent l="0" t="0" r="6985" b="0"/>
          <wp:wrapSquare wrapText="bothSides"/>
          <wp:docPr id="17" name="Picture 17" descr="AHCCCS Logo Color 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HCCCS Logo Color RGB-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992" cy="6949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42258" w14:textId="77777777" w:rsidR="00E87974" w:rsidRPr="00A96F4C" w:rsidRDefault="00E87974" w:rsidP="00E87974">
    <w:pPr>
      <w:pStyle w:val="Header"/>
      <w:tabs>
        <w:tab w:val="clear" w:pos="4320"/>
        <w:tab w:val="clear" w:pos="8640"/>
        <w:tab w:val="right" w:pos="10080"/>
      </w:tabs>
      <w:spacing w:line="280" w:lineRule="exact"/>
      <w:jc w:val="right"/>
      <w:rPr>
        <w:rFonts w:ascii="Arial" w:hAnsi="Arial" w:cs="Arial"/>
        <w:b/>
        <w:bCs/>
        <w:color w:val="338CCC"/>
      </w:rPr>
    </w:pPr>
    <w:r w:rsidRPr="00DC579F">
      <w:rPr>
        <w:rFonts w:ascii="Arial" w:hAnsi="Arial" w:cs="Arial"/>
        <w:b/>
        <w:bCs/>
        <w:color w:val="338CCC"/>
      </w:rPr>
      <w:t>Douglas A. Ducey</w:t>
    </w:r>
    <w:r w:rsidRPr="00A96F4C">
      <w:rPr>
        <w:rFonts w:ascii="Arial" w:hAnsi="Arial" w:cs="Arial"/>
        <w:b/>
        <w:bCs/>
        <w:color w:val="338CCC"/>
      </w:rPr>
      <w:t>, Governor</w:t>
    </w:r>
  </w:p>
  <w:p w14:paraId="38342259" w14:textId="77777777" w:rsidR="00BD13B7" w:rsidRPr="00A96F4C" w:rsidRDefault="000850D4" w:rsidP="0097220D">
    <w:pPr>
      <w:pStyle w:val="Header"/>
      <w:tabs>
        <w:tab w:val="clear" w:pos="4320"/>
        <w:tab w:val="clear" w:pos="8640"/>
        <w:tab w:val="right" w:pos="10080"/>
      </w:tabs>
      <w:spacing w:line="280" w:lineRule="exact"/>
      <w:ind w:left="360"/>
      <w:jc w:val="right"/>
      <w:rPr>
        <w:rFonts w:ascii="Arial" w:hAnsi="Arial" w:cs="Arial"/>
        <w:b/>
        <w:bCs/>
        <w:color w:val="338CCC"/>
      </w:rPr>
    </w:pPr>
    <w:r w:rsidRPr="000850D4">
      <w:rPr>
        <w:rFonts w:ascii="Arial" w:hAnsi="Arial" w:cs="Arial"/>
        <w:b/>
        <w:bCs/>
        <w:color w:val="338CCC"/>
      </w:rPr>
      <w:t xml:space="preserve">Jami Snyder, </w:t>
    </w:r>
    <w:r w:rsidR="00BD13B7" w:rsidRPr="00A96F4C">
      <w:rPr>
        <w:rFonts w:ascii="Arial" w:hAnsi="Arial" w:cs="Arial"/>
        <w:b/>
        <w:bCs/>
        <w:color w:val="338CCC"/>
      </w:rPr>
      <w:t>Director</w:t>
    </w:r>
  </w:p>
  <w:p w14:paraId="3834225A" w14:textId="77777777" w:rsidR="00283427" w:rsidRDefault="00010439" w:rsidP="00BD13B7">
    <w:pPr>
      <w:pStyle w:val="Header"/>
      <w:rPr>
        <w:color w:val="338CCC"/>
      </w:rPr>
    </w:pPr>
    <w:r>
      <w:rPr>
        <w:noProof/>
        <w:color w:val="338CCC"/>
      </w:rPr>
      <mc:AlternateContent>
        <mc:Choice Requires="wps">
          <w:drawing>
            <wp:anchor distT="0" distB="0" distL="114300" distR="114300" simplePos="0" relativeHeight="251657216" behindDoc="0" locked="0" layoutInCell="1" allowOverlap="1" wp14:anchorId="3834225F" wp14:editId="38342260">
              <wp:simplePos x="0" y="0"/>
              <wp:positionH relativeFrom="column">
                <wp:posOffset>-483235</wp:posOffset>
              </wp:positionH>
              <wp:positionV relativeFrom="paragraph">
                <wp:posOffset>71120</wp:posOffset>
              </wp:positionV>
              <wp:extent cx="6921500" cy="0"/>
              <wp:effectExtent l="0" t="0" r="0" b="0"/>
              <wp:wrapSquare wrapText="bothSides"/>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65731"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5.6pt" to="506.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" strokecolor="#338ccc" strokeweight="2.25pt">
              <v:stroke dashstyle="1 1" endcap="round"/>
              <w10:wrap type="square"/>
            </v:line>
          </w:pict>
        </mc:Fallback>
      </mc:AlternateContent>
    </w:r>
  </w:p>
  <w:p w14:paraId="3834225B" w14:textId="77777777" w:rsidR="00BD13B7" w:rsidRPr="00A96F4C" w:rsidRDefault="00BD13B7" w:rsidP="00BD13B7">
    <w:pPr>
      <w:pStyle w:val="Header"/>
      <w:rPr>
        <w:color w:val="338CC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0D"/>
    <w:rsid w:val="000064D1"/>
    <w:rsid w:val="00010439"/>
    <w:rsid w:val="00016FAB"/>
    <w:rsid w:val="000176A1"/>
    <w:rsid w:val="00070E85"/>
    <w:rsid w:val="000850D4"/>
    <w:rsid w:val="000E4397"/>
    <w:rsid w:val="000F0F7E"/>
    <w:rsid w:val="00125BD6"/>
    <w:rsid w:val="00173AE6"/>
    <w:rsid w:val="001C4E8C"/>
    <w:rsid w:val="001D5D4C"/>
    <w:rsid w:val="00260C34"/>
    <w:rsid w:val="00283427"/>
    <w:rsid w:val="002A2E68"/>
    <w:rsid w:val="002E610E"/>
    <w:rsid w:val="00341E25"/>
    <w:rsid w:val="0036096E"/>
    <w:rsid w:val="00374E64"/>
    <w:rsid w:val="00392EE8"/>
    <w:rsid w:val="003B083E"/>
    <w:rsid w:val="003D657E"/>
    <w:rsid w:val="00440501"/>
    <w:rsid w:val="005B302D"/>
    <w:rsid w:val="005C0510"/>
    <w:rsid w:val="006725A9"/>
    <w:rsid w:val="0068191F"/>
    <w:rsid w:val="006D7B70"/>
    <w:rsid w:val="00823EC7"/>
    <w:rsid w:val="00833B46"/>
    <w:rsid w:val="008A6C56"/>
    <w:rsid w:val="008A6DC2"/>
    <w:rsid w:val="008B6563"/>
    <w:rsid w:val="008D51A3"/>
    <w:rsid w:val="00922C4C"/>
    <w:rsid w:val="0097220D"/>
    <w:rsid w:val="00A10E62"/>
    <w:rsid w:val="00A96F4C"/>
    <w:rsid w:val="00AB5F6C"/>
    <w:rsid w:val="00B75086"/>
    <w:rsid w:val="00BD13B7"/>
    <w:rsid w:val="00BD63D4"/>
    <w:rsid w:val="00BF25F7"/>
    <w:rsid w:val="00CB3381"/>
    <w:rsid w:val="00D4425E"/>
    <w:rsid w:val="00DE3A38"/>
    <w:rsid w:val="00E46648"/>
    <w:rsid w:val="00E87974"/>
    <w:rsid w:val="00ED49BE"/>
    <w:rsid w:val="00F21948"/>
    <w:rsid w:val="00FB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4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E46648"/>
    <w:pPr>
      <w:keepNext/>
      <w:keepLines/>
      <w:spacing w:before="480"/>
      <w:outlineLvl w:val="0"/>
    </w:pPr>
    <w:rPr>
      <w:rFonts w:asciiTheme="majorHAnsi" w:eastAsiaTheme="majorEastAsia" w:hAnsiTheme="majorHAnsi" w:cstheme="majorBidi"/>
      <w:b/>
      <w:bCs/>
      <w:color w:val="318DCC"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E85"/>
    <w:pPr>
      <w:tabs>
        <w:tab w:val="center" w:pos="4320"/>
        <w:tab w:val="right" w:pos="8640"/>
      </w:tabs>
    </w:pPr>
  </w:style>
  <w:style w:type="paragraph" w:styleId="Footer">
    <w:name w:val="footer"/>
    <w:basedOn w:val="Normal"/>
    <w:link w:val="FooterChar"/>
    <w:uiPriority w:val="99"/>
    <w:rsid w:val="00070E85"/>
    <w:pPr>
      <w:tabs>
        <w:tab w:val="center" w:pos="4320"/>
        <w:tab w:val="right" w:pos="8640"/>
      </w:tabs>
    </w:pPr>
  </w:style>
  <w:style w:type="character" w:styleId="Hyperlink">
    <w:name w:val="Hyperlink"/>
    <w:rsid w:val="00070E85"/>
    <w:rPr>
      <w:color w:val="0000FF"/>
      <w:u w:val="single"/>
    </w:rPr>
  </w:style>
  <w:style w:type="character" w:customStyle="1" w:styleId="HeaderChar">
    <w:name w:val="Header Char"/>
    <w:link w:val="Header"/>
    <w:rsid w:val="00ED49BE"/>
  </w:style>
  <w:style w:type="paragraph" w:customStyle="1" w:styleId="BasicParagraph">
    <w:name w:val="[Basic Paragraph]"/>
    <w:basedOn w:val="Normal"/>
    <w:uiPriority w:val="99"/>
    <w:rsid w:val="000064D1"/>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rsid w:val="00E46648"/>
    <w:rPr>
      <w:rFonts w:asciiTheme="majorHAnsi" w:eastAsiaTheme="majorEastAsia" w:hAnsiTheme="majorHAnsi" w:cstheme="majorBidi"/>
      <w:b/>
      <w:bCs/>
      <w:color w:val="318DCC" w:themeColor="accent1"/>
      <w:sz w:val="28"/>
      <w:szCs w:val="28"/>
    </w:rPr>
  </w:style>
  <w:style w:type="paragraph" w:styleId="Title">
    <w:name w:val="Title"/>
    <w:basedOn w:val="Normal"/>
    <w:next w:val="Normal"/>
    <w:link w:val="TitleChar"/>
    <w:qFormat/>
    <w:rsid w:val="00E46648"/>
    <w:pPr>
      <w:pBdr>
        <w:bottom w:val="single" w:sz="8" w:space="4" w:color="318DCC" w:themeColor="accent1"/>
      </w:pBdr>
      <w:spacing w:after="300"/>
      <w:contextualSpacing/>
    </w:pPr>
    <w:rPr>
      <w:rFonts w:asciiTheme="majorHAnsi" w:eastAsiaTheme="majorEastAsia" w:hAnsiTheme="majorHAnsi" w:cstheme="majorBidi"/>
      <w:color w:val="318DCC" w:themeColor="accent1"/>
      <w:spacing w:val="5"/>
      <w:kern w:val="28"/>
      <w:sz w:val="52"/>
      <w:szCs w:val="52"/>
    </w:rPr>
  </w:style>
  <w:style w:type="character" w:customStyle="1" w:styleId="TitleChar">
    <w:name w:val="Title Char"/>
    <w:basedOn w:val="DefaultParagraphFont"/>
    <w:link w:val="Title"/>
    <w:rsid w:val="00E46648"/>
    <w:rPr>
      <w:rFonts w:asciiTheme="majorHAnsi" w:eastAsiaTheme="majorEastAsia" w:hAnsiTheme="majorHAnsi" w:cstheme="majorBidi"/>
      <w:color w:val="318DCC" w:themeColor="accent1"/>
      <w:spacing w:val="5"/>
      <w:kern w:val="28"/>
      <w:sz w:val="52"/>
      <w:szCs w:val="52"/>
    </w:rPr>
  </w:style>
  <w:style w:type="character" w:customStyle="1" w:styleId="FooterChar">
    <w:name w:val="Footer Char"/>
    <w:basedOn w:val="DefaultParagraphFont"/>
    <w:link w:val="Footer"/>
    <w:uiPriority w:val="99"/>
    <w:rsid w:val="0037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33867">
      <w:bodyDiv w:val="1"/>
      <w:marLeft w:val="0"/>
      <w:marRight w:val="0"/>
      <w:marTop w:val="0"/>
      <w:marBottom w:val="0"/>
      <w:divBdr>
        <w:top w:val="none" w:sz="0" w:space="0" w:color="auto"/>
        <w:left w:val="none" w:sz="0" w:space="0" w:color="auto"/>
        <w:bottom w:val="none" w:sz="0" w:space="0" w:color="auto"/>
        <w:right w:val="none" w:sz="0" w:space="0" w:color="auto"/>
      </w:divBdr>
    </w:div>
    <w:div w:id="257447797">
      <w:bodyDiv w:val="1"/>
      <w:marLeft w:val="0"/>
      <w:marRight w:val="0"/>
      <w:marTop w:val="0"/>
      <w:marBottom w:val="0"/>
      <w:divBdr>
        <w:top w:val="none" w:sz="0" w:space="0" w:color="auto"/>
        <w:left w:val="none" w:sz="0" w:space="0" w:color="auto"/>
        <w:bottom w:val="none" w:sz="0" w:space="0" w:color="auto"/>
        <w:right w:val="none" w:sz="0" w:space="0" w:color="auto"/>
      </w:divBdr>
    </w:div>
    <w:div w:id="30887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zahcccs.gov/shared/Downloads/MedicalPolicyManual/800/830.pdf" TargetMode="External"/><Relationship Id="rId18" Type="http://schemas.openxmlformats.org/officeDocument/2006/relationships/hyperlink" Target="https://www.azahcccs.gov/PlansProviders/RatesAndBilling/ProviderManuals/IHStribalbillingManual.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zahcccs.gov/PlansProviders/RatesAndBilling/FFS/priorauthorizationforms.html" TargetMode="External"/><Relationship Id="rId7" Type="http://schemas.openxmlformats.org/officeDocument/2006/relationships/webSettings" Target="webSettings.xml"/><Relationship Id="rId12" Type="http://schemas.openxmlformats.org/officeDocument/2006/relationships/hyperlink" Target="https://www.azahcccs.gov/shared/Downloads/MedicalPolicyManual/300/320-U.pdf" TargetMode="External"/><Relationship Id="rId17" Type="http://schemas.openxmlformats.org/officeDocument/2006/relationships/hyperlink" Target="https://www.azahcccs.gov/PlansProviders/RatesAndBilling/FFS/providermanual.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zahcccs.gov/AmericanIndians/AIHP/" TargetMode="External"/><Relationship Id="rId20" Type="http://schemas.openxmlformats.org/officeDocument/2006/relationships/hyperlink" Target="https://www.azahcccs.gov/AmericanIndians/HealthPlans/FeeForService/FFS_Rates_Billing.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zahcccs.gov/shared/Downloads/MedicalPolicyManual/300/320-U.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CaseManagers@azahcccs.gov" TargetMode="External"/><Relationship Id="rId23" Type="http://schemas.openxmlformats.org/officeDocument/2006/relationships/hyperlink" Target="https://www.azahcccs.gov/PlansProviders/FeeForServiceHealthPlans/FAQsForFFSPrograms.html" TargetMode="External"/><Relationship Id="rId28" Type="http://schemas.openxmlformats.org/officeDocument/2006/relationships/theme" Target="theme/theme1.xml"/><Relationship Id="rId10" Type="http://schemas.openxmlformats.org/officeDocument/2006/relationships/hyperlink" Target="https://www.azahcccs.gov/shared/MedicalPolicyManual/" TargetMode="External"/><Relationship Id="rId19" Type="http://schemas.openxmlformats.org/officeDocument/2006/relationships/hyperlink" Target="https://www.azahcccs.gov/shared/MedicalPolicyManua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COT_AIHP@azahcccs.gov" TargetMode="External"/><Relationship Id="rId22" Type="http://schemas.openxmlformats.org/officeDocument/2006/relationships/hyperlink" Target="https://www.azahcccs.gov/AHCCCS/Downloads/ACC/View_Crisis_System_FAQs.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HCCCS Powerpoint">
  <a:themeElements>
    <a:clrScheme name="AHCCCS Colors">
      <a:dk1>
        <a:srgbClr val="595959"/>
      </a:dk1>
      <a:lt1>
        <a:sysClr val="window" lastClr="FFFFFF"/>
      </a:lt1>
      <a:dk2>
        <a:srgbClr val="318DCC"/>
      </a:dk2>
      <a:lt2>
        <a:srgbClr val="FFFFFF"/>
      </a:lt2>
      <a:accent1>
        <a:srgbClr val="318DCC"/>
      </a:accent1>
      <a:accent2>
        <a:srgbClr val="FFCB08"/>
      </a:accent2>
      <a:accent3>
        <a:srgbClr val="702339"/>
      </a:accent3>
      <a:accent4>
        <a:srgbClr val="567C50"/>
      </a:accent4>
      <a:accent5>
        <a:srgbClr val="A0CEEC"/>
      </a:accent5>
      <a:accent6>
        <a:srgbClr val="FAE69C"/>
      </a:accent6>
      <a:hlink>
        <a:srgbClr val="318DCC"/>
      </a:hlink>
      <a:folHlink>
        <a:srgbClr val="702339"/>
      </a:folHlink>
    </a:clrScheme>
    <a:fontScheme name="AHCCCS">
      <a:majorFont>
        <a:latin typeface="Tw Cen M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07229B6AD8EA43A3A8C6554D051C41" ma:contentTypeVersion="0" ma:contentTypeDescription="Create a new document." ma:contentTypeScope="" ma:versionID="64c8f80ed8e22c77a8a7237e096e448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11F12-E7C8-49CE-AFCF-1B667D8E8EE3}">
  <ds:schemaRefs>
    <ds:schemaRef ds:uri="http://schemas.microsoft.com/sharepoint/v3/contenttype/forms"/>
  </ds:schemaRefs>
</ds:datastoreItem>
</file>

<file path=customXml/itemProps2.xml><?xml version="1.0" encoding="utf-8"?>
<ds:datastoreItem xmlns:ds="http://schemas.openxmlformats.org/officeDocument/2006/customXml" ds:itemID="{281A1F2C-32C3-4673-9453-67A37CF2F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D0DF8B-45BD-4078-B9C4-D219C98304ED}">
  <ds:schemaRefs>
    <ds:schemaRef ds:uri="http://schemas.openxmlformats.org/officeDocument/2006/bibliography"/>
  </ds:schemaRefs>
</ds:datastoreItem>
</file>

<file path=customXml/itemProps4.xml><?xml version="1.0" encoding="utf-8"?>
<ds:datastoreItem xmlns:ds="http://schemas.openxmlformats.org/officeDocument/2006/customXml" ds:itemID="{DF8679FD-4F4E-4CEB-8ED6-301B3A47A1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DFSM_CourtOrderTreatment_COT</Template>
  <TotalTime>2</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 Jill</dc:creator>
  <cp:lastModifiedBy>Toni</cp:lastModifiedBy>
  <cp:revision>2</cp:revision>
  <cp:lastPrinted>2014-04-15T18:06:00Z</cp:lastPrinted>
  <dcterms:created xsi:type="dcterms:W3CDTF">2021-05-24T19:12:00Z</dcterms:created>
  <dcterms:modified xsi:type="dcterms:W3CDTF">2021-05-24T19:12:00Z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0x010100E407229B6AD8EA43A3A8C6554D051C41</vt:lpwstr>
  </property>
</Properties>
</file>