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tl w:val="0"/>
        </w:rPr>
      </w:r>
    </w:p>
    <w:tbl>
      <w:tblPr>
        <w:tblStyle w:val="Table1"/>
        <w:tblW w:w="93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0"/>
        <w:gridCol w:w="5660"/>
        <w:tblGridChange w:id="0">
          <w:tblGrid>
            <w:gridCol w:w="3680"/>
            <w:gridCol w:w="5660"/>
          </w:tblGrid>
        </w:tblGridChange>
      </w:tblGrid>
      <w:tr>
        <w:trPr>
          <w:cantSplit w:val="0"/>
          <w:trHeight w:val="495" w:hRule="atLeast"/>
          <w:tblHeader w:val="0"/>
        </w:trPr>
        <w:tc>
          <w:tcPr>
            <w:shd w:fill="d9d9d9" w:val="clear"/>
            <w:vAlign w:val="center"/>
          </w:tcPr>
          <w:p w:rsidR="00000000" w:rsidDel="00000000" w:rsidP="00000000" w:rsidRDefault="00000000" w:rsidRPr="00000000" w14:paraId="00000002">
            <w:pPr>
              <w:widowControl w:val="1"/>
              <w:rPr>
                <w:b w:val="1"/>
              </w:rPr>
            </w:pPr>
            <w:r w:rsidDel="00000000" w:rsidR="00000000" w:rsidRPr="00000000">
              <w:rPr>
                <w:b w:val="1"/>
                <w:rtl w:val="0"/>
              </w:rPr>
              <w:t xml:space="preserve">ACC-RBHA</w:t>
            </w:r>
          </w:p>
          <w:p w:rsidR="00000000" w:rsidDel="00000000" w:rsidP="00000000" w:rsidRDefault="00000000" w:rsidRPr="00000000" w14:paraId="00000003">
            <w:pPr>
              <w:widowControl w:val="1"/>
              <w:rPr>
                <w:b w:val="1"/>
              </w:rPr>
            </w:pPr>
            <w:r w:rsidDel="00000000" w:rsidR="00000000" w:rsidRPr="00000000">
              <w:rPr>
                <w:rtl w:val="0"/>
              </w:rPr>
            </w:r>
          </w:p>
        </w:tc>
        <w:tc>
          <w:tcPr>
            <w:shd w:fill="auto" w:val="clear"/>
            <w:vAlign w:val="center"/>
          </w:tcPr>
          <w:p w:rsidR="00000000" w:rsidDel="00000000" w:rsidP="00000000" w:rsidRDefault="00000000" w:rsidRPr="00000000" w14:paraId="00000004">
            <w:pPr>
              <w:widowControl w:val="1"/>
              <w:jc w:val="center"/>
              <w:rPr>
                <w:b w:val="1"/>
              </w:rPr>
            </w:pPr>
            <w:r w:rsidDel="00000000" w:rsidR="00000000" w:rsidRPr="00000000">
              <w:rPr>
                <w:rtl w:val="0"/>
              </w:rPr>
            </w:r>
          </w:p>
        </w:tc>
      </w:tr>
      <w:tr>
        <w:trPr>
          <w:cantSplit w:val="0"/>
          <w:trHeight w:val="495" w:hRule="atLeast"/>
          <w:tblHeader w:val="0"/>
        </w:trPr>
        <w:tc>
          <w:tcPr>
            <w:shd w:fill="d9d9d9" w:val="clear"/>
            <w:vAlign w:val="center"/>
          </w:tcPr>
          <w:p w:rsidR="00000000" w:rsidDel="00000000" w:rsidP="00000000" w:rsidRDefault="00000000" w:rsidRPr="00000000" w14:paraId="00000005">
            <w:pPr>
              <w:widowControl w:val="1"/>
              <w:spacing w:after="160" w:lineRule="auto"/>
              <w:rPr>
                <w:b w:val="1"/>
              </w:rPr>
            </w:pPr>
            <w:r w:rsidDel="00000000" w:rsidR="00000000" w:rsidRPr="00000000">
              <w:rPr>
                <w:b w:val="1"/>
                <w:rtl w:val="0"/>
              </w:rPr>
              <w:t xml:space="preserve">PERSON RESPONSIBLE FOR REPORT</w:t>
            </w:r>
          </w:p>
        </w:tc>
        <w:tc>
          <w:tcPr>
            <w:shd w:fill="auto" w:val="clear"/>
            <w:vAlign w:val="center"/>
          </w:tcPr>
          <w:p w:rsidR="00000000" w:rsidDel="00000000" w:rsidP="00000000" w:rsidRDefault="00000000" w:rsidRPr="00000000" w14:paraId="00000006">
            <w:pPr>
              <w:widowControl w:val="1"/>
              <w:spacing w:after="160" w:lineRule="auto"/>
              <w:jc w:val="center"/>
              <w:rPr>
                <w:b w:val="1"/>
              </w:rPr>
            </w:pPr>
            <w:r w:rsidDel="00000000" w:rsidR="00000000" w:rsidRPr="00000000">
              <w:rPr>
                <w:rtl w:val="0"/>
              </w:rPr>
            </w:r>
          </w:p>
        </w:tc>
      </w:tr>
      <w:tr>
        <w:trPr>
          <w:cantSplit w:val="0"/>
          <w:trHeight w:val="495" w:hRule="atLeast"/>
          <w:tblHeader w:val="0"/>
        </w:trPr>
        <w:tc>
          <w:tcPr>
            <w:shd w:fill="d9d9d9" w:val="clear"/>
            <w:vAlign w:val="center"/>
          </w:tcPr>
          <w:p w:rsidR="00000000" w:rsidDel="00000000" w:rsidP="00000000" w:rsidRDefault="00000000" w:rsidRPr="00000000" w14:paraId="00000007">
            <w:pPr>
              <w:widowControl w:val="1"/>
              <w:rPr>
                <w:b w:val="1"/>
              </w:rPr>
            </w:pPr>
            <w:r w:rsidDel="00000000" w:rsidR="00000000" w:rsidRPr="00000000">
              <w:rPr>
                <w:b w:val="1"/>
                <w:rtl w:val="0"/>
              </w:rPr>
              <w:t xml:space="preserve">REPORTING PERIOD</w:t>
            </w:r>
          </w:p>
        </w:tc>
        <w:tc>
          <w:tcPr>
            <w:shd w:fill="auto" w:val="clear"/>
            <w:vAlign w:val="center"/>
          </w:tcPr>
          <w:p w:rsidR="00000000" w:rsidDel="00000000" w:rsidP="00000000" w:rsidRDefault="00000000" w:rsidRPr="00000000" w14:paraId="00000008">
            <w:pPr>
              <w:widowControl w:val="1"/>
              <w:jc w:val="center"/>
              <w:rPr>
                <w:b w:val="1"/>
              </w:rPr>
            </w:pPr>
            <w:r w:rsidDel="00000000" w:rsidR="00000000" w:rsidRPr="00000000">
              <w:rPr>
                <w:rtl w:val="0"/>
              </w:rPr>
            </w:r>
          </w:p>
        </w:tc>
      </w:tr>
      <w:tr>
        <w:trPr>
          <w:cantSplit w:val="0"/>
          <w:trHeight w:val="300" w:hRule="atLeast"/>
          <w:tblHeader w:val="0"/>
        </w:trPr>
        <w:tc>
          <w:tcPr>
            <w:shd w:fill="d9d9d9" w:val="clear"/>
            <w:vAlign w:val="center"/>
          </w:tcPr>
          <w:p w:rsidR="00000000" w:rsidDel="00000000" w:rsidP="00000000" w:rsidRDefault="00000000" w:rsidRPr="00000000" w14:paraId="00000009">
            <w:pPr>
              <w:widowControl w:val="1"/>
              <w:rPr>
                <w:b w:val="1"/>
              </w:rPr>
            </w:pPr>
            <w:r w:rsidDel="00000000" w:rsidR="00000000" w:rsidRPr="00000000">
              <w:rPr>
                <w:b w:val="1"/>
                <w:rtl w:val="0"/>
              </w:rPr>
              <w:t xml:space="preserve">REPORT DATE</w:t>
            </w:r>
          </w:p>
          <w:p w:rsidR="00000000" w:rsidDel="00000000" w:rsidP="00000000" w:rsidRDefault="00000000" w:rsidRPr="00000000" w14:paraId="0000000A">
            <w:pPr>
              <w:widowControl w:val="1"/>
              <w:rPr>
                <w:b w:val="1"/>
              </w:rPr>
            </w:pPr>
            <w:r w:rsidDel="00000000" w:rsidR="00000000" w:rsidRPr="00000000">
              <w:rPr>
                <w:rtl w:val="0"/>
              </w:rPr>
            </w:r>
          </w:p>
        </w:tc>
        <w:tc>
          <w:tcPr>
            <w:shd w:fill="auto" w:val="clear"/>
            <w:vAlign w:val="center"/>
          </w:tcPr>
          <w:p w:rsidR="00000000" w:rsidDel="00000000" w:rsidP="00000000" w:rsidRDefault="00000000" w:rsidRPr="00000000" w14:paraId="0000000B">
            <w:pPr>
              <w:widowControl w:val="1"/>
              <w:jc w:val="center"/>
              <w:rPr>
                <w:b w:val="1"/>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both"/>
        <w:rPr/>
      </w:pPr>
      <w:r w:rsidDel="00000000" w:rsidR="00000000" w:rsidRPr="00000000">
        <w:rPr>
          <w:rtl w:val="0"/>
        </w:rPr>
      </w:r>
    </w:p>
    <w:tbl>
      <w:tblPr>
        <w:tblStyle w:val="Table2"/>
        <w:tblW w:w="9810.0" w:type="dxa"/>
        <w:jc w:val="left"/>
        <w:tblInd w:w="-8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000"/>
      </w:tblPr>
      <w:tblGrid>
        <w:gridCol w:w="9810"/>
        <w:tblGridChange w:id="0">
          <w:tblGrid>
            <w:gridCol w:w="9810"/>
          </w:tblGrid>
        </w:tblGridChange>
      </w:tblGrid>
      <w:tr>
        <w:trPr>
          <w:cantSplit w:val="0"/>
          <w:trHeight w:val="86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9" w:lineRule="auto"/>
              <w:ind w:left="438" w:right="18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Provide a high-level overview of services provided under SUBG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(Include # served, demographics of those served, services provided, special or priority populations reached including pregnant and/or parenting women, homeless, justice involved and underserved rural/urban populations, any expansion of services, etc.)</w:t>
            </w:r>
            <w:r w:rsidDel="00000000" w:rsidR="00000000" w:rsidRPr="00000000">
              <w:rPr>
                <w:rtl w:val="0"/>
              </w:rPr>
            </w:r>
          </w:p>
        </w:tc>
      </w:tr>
      <w:tr>
        <w:trPr>
          <w:cantSplit w:val="0"/>
          <w:trHeight w:val="2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0"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9" w:lineRule="auto"/>
              <w:ind w:left="438" w:right="18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describe the outreach models used by SUBG-funded programs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(Consider the training and supervision of outreach workers, follow ups with potential members, promotion of health education including the prevention of HIV transmission, housing, education, employment, medical and dental services and activities that encourage individuals in need of substance use treatment to undergo such treatment)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2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0"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9" w:lineRule="auto"/>
              <w:ind w:left="438" w:right="18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Describe the referral process for members in need of SUD services under SUBG. Include referral pathways/processes that are common/traditional as well as unique or innovative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(e.g. community-based organizations, primary care or other providers, ACC plans, schools, etc.).</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0"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8" w:line="266" w:lineRule="auto"/>
              <w:ind w:left="822" w:right="8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7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39" w:lineRule="auto"/>
              <w:ind w:left="438" w:right="99"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has the contractor provided education on services or activities (or both, as the case may be) that shall be made available to employees of the facility who provide the services or activities?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ACC-RBHA shall ensure that such programs include a provision for continuing education for employees of the facility in its funding agreement).</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63.0000000000000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1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38" w:right="102"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According to 45 CFR 96.132(c), how did the ACC-RBHA coordinate and monitor harm reduction, treatment and recovery activities with the provision of other appropriate services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(including health, social, correctional, and criminal justice, educational, vocational rehabilitation, and employment services)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tc>
      </w:tr>
      <w:tr>
        <w:trPr>
          <w:cantSplit w:val="0"/>
          <w:trHeight w:val="10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0" w:line="276" w:lineRule="auto"/>
              <w:ind w:left="8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447" w:right="123"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how SUBG services are customized to the individual including the selection of a treatment modality for a given member.</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447" w:right="123"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any challenges experienced this report period for SUBG.</w:t>
            </w: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720" w:right="123"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any successes experienced this report period for SUBG.</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720" w:right="123"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any activities/efforts to address areas for improvement identified by AHCCCS and/or ACC-RBHA Secret Shopper projects. Include the finding(s) that the activity/efforts were based on.</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720" w:right="123"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Describe any activities/efforts to address areas for improvement identified by the most recent Independent Case Review by an AHCCCS contracted-entity. Include the finding(s) that the activity/efforts were based on.</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720" w:right="123"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List/describe recommendations to improve the regional or statewide efforts under SUBG.</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822"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2" w:line="268" w:lineRule="auto"/>
              <w:ind w:left="0" w:right="12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3">
      <w:pPr>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840" w:top="1200" w:left="1220" w:right="1220" w:header="540" w:footer="6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18dcb"/>
        <w:sz w:val="20"/>
        <w:szCs w:val="20"/>
        <w:u w:val="none"/>
        <w:shd w:fill="auto" w:val="clear"/>
        <w:vertAlign w:val="baseline"/>
      </w:rPr>
    </w:pPr>
    <w:r w:rsidDel="00000000" w:rsidR="00000000" w:rsidRPr="00000000">
      <w:rPr>
        <w:color w:val="2f8dcb"/>
        <w:sz w:val="20"/>
        <w:szCs w:val="20"/>
        <w:rtl w:val="0"/>
      </w:rPr>
      <w:t xml:space="preserve">UPDATED 10/1/2023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918.0" w:type="dxa"/>
      <w:jc w:val="left"/>
      <w:tblLayout w:type="fixed"/>
      <w:tblLook w:val="0400"/>
    </w:tblPr>
    <w:tblGrid>
      <w:gridCol w:w="3049"/>
      <w:gridCol w:w="6869"/>
      <w:tblGridChange w:id="0">
        <w:tblGrid>
          <w:gridCol w:w="3049"/>
          <w:gridCol w:w="6869"/>
        </w:tblGrid>
      </w:tblGridChange>
    </w:tblGrid>
    <w:tr>
      <w:trPr>
        <w:cantSplit w:val="0"/>
        <w:trHeight w:val="450" w:hRule="atLeast"/>
        <w:tblHeader w:val="0"/>
      </w:trPr>
      <w:tc>
        <w:tcPr>
          <w:vMerge w:val="restart"/>
          <w:shd w:fill="auto" w:val="clear"/>
          <w:vAlign w:val="center"/>
        </w:tcPr>
        <w:p w:rsidR="00000000" w:rsidDel="00000000" w:rsidP="00000000" w:rsidRDefault="00000000" w:rsidRPr="00000000" w14:paraId="00000076">
          <w:pPr>
            <w:rPr>
              <w:smallCaps w:val="1"/>
              <w:sz w:val="24"/>
              <w:szCs w:val="24"/>
              <w:highlight w:val="cyan"/>
            </w:rPr>
          </w:pPr>
          <w:r w:rsidDel="00000000" w:rsidR="00000000" w:rsidRPr="00000000">
            <w:rPr/>
            <w:drawing>
              <wp:inline distB="0" distT="0" distL="0" distR="0">
                <wp:extent cx="1828560" cy="565480"/>
                <wp:effectExtent b="0" l="0" r="0" t="0"/>
                <wp:docPr descr="A picture containing text, clipart&#10;&#10;Description automatically generated" id="5"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828560" cy="565480"/>
                        </a:xfrm>
                        <a:prstGeom prst="rect"/>
                        <a:ln/>
                      </pic:spPr>
                    </pic:pic>
                  </a:graphicData>
                </a:graphic>
              </wp:inline>
            </w:drawing>
          </w:r>
          <w:r w:rsidDel="00000000" w:rsidR="00000000" w:rsidRPr="00000000">
            <w:rPr>
              <w:rtl w:val="0"/>
            </w:rPr>
          </w:r>
        </w:p>
      </w:tc>
      <w:tc>
        <w:tcPr>
          <w:tcBorders>
            <w:bottom w:color="218dcb" w:space="0" w:sz="18" w:val="single"/>
          </w:tcBorders>
          <w:shd w:fill="auto" w:val="clear"/>
          <w:vAlign w:val="bottom"/>
        </w:tcPr>
        <w:p w:rsidR="00000000" w:rsidDel="00000000" w:rsidP="00000000" w:rsidRDefault="00000000" w:rsidRPr="00000000" w14:paraId="00000077">
          <w:pPr>
            <w:jc w:val="center"/>
            <w:rPr>
              <w:b w:val="1"/>
              <w:smallCaps w:val="1"/>
              <w:color w:val="218dcb"/>
            </w:rPr>
          </w:pPr>
          <w:r w:rsidDel="00000000" w:rsidR="00000000" w:rsidRPr="00000000">
            <w:rPr>
              <w:rtl w:val="0"/>
            </w:rPr>
          </w:r>
        </w:p>
        <w:p w:rsidR="00000000" w:rsidDel="00000000" w:rsidP="00000000" w:rsidRDefault="00000000" w:rsidRPr="00000000" w14:paraId="00000078">
          <w:pPr>
            <w:jc w:val="center"/>
            <w:rPr>
              <w:b w:val="1"/>
              <w:smallCaps w:val="1"/>
              <w:color w:val="218dcb"/>
            </w:rPr>
          </w:pPr>
          <w:r w:rsidDel="00000000" w:rsidR="00000000" w:rsidRPr="00000000">
            <w:rPr>
              <w:b w:val="1"/>
              <w:smallCaps w:val="1"/>
              <w:color w:val="218dcb"/>
              <w:rtl w:val="0"/>
            </w:rPr>
            <w:t xml:space="preserve">ACC-RBHA REPORT TEMPLATE</w:t>
          </w:r>
        </w:p>
      </w:tc>
    </w:tr>
    <w:tr>
      <w:trPr>
        <w:cantSplit w:val="0"/>
        <w:trHeight w:val="25" w:hRule="atLeast"/>
        <w:tblHeader w:val="0"/>
      </w:trPr>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mallCaps w:val="1"/>
              <w:color w:val="218dcb"/>
            </w:rPr>
          </w:pPr>
          <w:r w:rsidDel="00000000" w:rsidR="00000000" w:rsidRPr="00000000">
            <w:rPr>
              <w:rtl w:val="0"/>
            </w:rPr>
          </w:r>
        </w:p>
      </w:tc>
      <w:tc>
        <w:tcPr>
          <w:tcBorders>
            <w:top w:color="218dcb" w:space="0" w:sz="18" w:val="single"/>
          </w:tcBorders>
          <w:shd w:fill="auto" w:val="clear"/>
        </w:tcPr>
        <w:p w:rsidR="00000000" w:rsidDel="00000000" w:rsidP="00000000" w:rsidRDefault="00000000" w:rsidRPr="00000000" w14:paraId="0000007A">
          <w:pPr>
            <w:jc w:val="center"/>
            <w:rPr>
              <w:b w:val="1"/>
              <w:smallCaps w:val="1"/>
              <w:color w:val="218dcb"/>
            </w:rPr>
          </w:pPr>
          <w:r w:rsidDel="00000000" w:rsidR="00000000" w:rsidRPr="00000000">
            <w:rPr>
              <w:b w:val="1"/>
              <w:smallCaps w:val="1"/>
              <w:color w:val="218dcb"/>
              <w:rtl w:val="0"/>
            </w:rPr>
            <w:t xml:space="preserve"> SUBSTANCE USE BLOCK GRANT (SUBG)</w:t>
          </w:r>
        </w:p>
        <w:p w:rsidR="00000000" w:rsidDel="00000000" w:rsidP="00000000" w:rsidRDefault="00000000" w:rsidRPr="00000000" w14:paraId="0000007B">
          <w:pPr>
            <w:jc w:val="center"/>
            <w:rPr>
              <w:b w:val="1"/>
              <w:smallCaps w:val="1"/>
              <w:color w:val="218dcb"/>
            </w:rPr>
          </w:pPr>
          <w:r w:rsidDel="00000000" w:rsidR="00000000" w:rsidRPr="00000000">
            <w:rPr>
              <w:b w:val="1"/>
              <w:smallCaps w:val="1"/>
              <w:color w:val="218dcb"/>
              <w:rtl w:val="0"/>
            </w:rPr>
            <w:t xml:space="preserve">PERFORMANCE PROGRESS REPORT</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paragraph" w:styleId="Heading1">
    <w:name w:val="heading 1"/>
    <w:basedOn w:val="Normal"/>
    <w:link w:val="Heading1Char"/>
    <w:uiPriority w:val="9"/>
    <w:qFormat w:val="1"/>
    <w:rsid w:val="00470132"/>
    <w:pPr>
      <w:widowControl w:val="1"/>
      <w:autoSpaceDE w:val="1"/>
      <w:autoSpaceDN w:val="1"/>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rFonts w:ascii="Cambria" w:cs="Cambria" w:eastAsia="Cambria" w:hAnsi="Cambria"/>
      <w:b w:val="1"/>
      <w:bCs w:val="1"/>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822"/>
    </w:pPr>
  </w:style>
  <w:style w:type="paragraph" w:styleId="Header">
    <w:name w:val="header"/>
    <w:basedOn w:val="Normal"/>
    <w:link w:val="HeaderChar"/>
    <w:uiPriority w:val="99"/>
    <w:unhideWhenUsed w:val="1"/>
    <w:rsid w:val="00A24B25"/>
    <w:pPr>
      <w:tabs>
        <w:tab w:val="center" w:pos="4680"/>
        <w:tab w:val="right" w:pos="9360"/>
      </w:tabs>
    </w:pPr>
  </w:style>
  <w:style w:type="character" w:styleId="HeaderChar" w:customStyle="1">
    <w:name w:val="Header Char"/>
    <w:basedOn w:val="DefaultParagraphFont"/>
    <w:link w:val="Header"/>
    <w:uiPriority w:val="99"/>
    <w:rsid w:val="00A24B25"/>
    <w:rPr>
      <w:rFonts w:ascii="Calibri" w:cs="Calibri" w:eastAsia="Calibri" w:hAnsi="Calibri"/>
    </w:rPr>
  </w:style>
  <w:style w:type="paragraph" w:styleId="Footer">
    <w:name w:val="footer"/>
    <w:basedOn w:val="Normal"/>
    <w:link w:val="FooterChar"/>
    <w:uiPriority w:val="99"/>
    <w:unhideWhenUsed w:val="1"/>
    <w:rsid w:val="00A24B25"/>
    <w:pPr>
      <w:tabs>
        <w:tab w:val="center" w:pos="4680"/>
        <w:tab w:val="right" w:pos="9360"/>
      </w:tabs>
    </w:pPr>
  </w:style>
  <w:style w:type="character" w:styleId="FooterChar" w:customStyle="1">
    <w:name w:val="Footer Char"/>
    <w:basedOn w:val="DefaultParagraphFont"/>
    <w:link w:val="Footer"/>
    <w:uiPriority w:val="99"/>
    <w:rsid w:val="00A24B25"/>
    <w:rPr>
      <w:rFonts w:ascii="Calibri" w:cs="Calibri" w:eastAsia="Calibri" w:hAnsi="Calibri"/>
    </w:rPr>
  </w:style>
  <w:style w:type="paragraph" w:styleId="BulletList2" w:customStyle="1">
    <w:name w:val="BulletList2"/>
    <w:basedOn w:val="ListParagraph"/>
    <w:link w:val="BulletList2Char"/>
    <w:qFormat w:val="1"/>
    <w:rsid w:val="00864DF5"/>
    <w:pPr>
      <w:widowControl w:val="1"/>
      <w:numPr>
        <w:numId w:val="13"/>
      </w:numPr>
      <w:autoSpaceDE w:val="1"/>
      <w:autoSpaceDN w:val="1"/>
      <w:spacing w:after="200" w:line="276" w:lineRule="auto"/>
      <w:contextualSpacing w:val="1"/>
      <w:jc w:val="both"/>
    </w:pPr>
    <w:rPr>
      <w:rFonts w:asciiTheme="minorHAnsi" w:cstheme="minorBidi" w:eastAsiaTheme="minorHAnsi" w:hAnsiTheme="minorHAnsi"/>
    </w:rPr>
  </w:style>
  <w:style w:type="paragraph" w:styleId="BulletList3" w:customStyle="1">
    <w:name w:val="BulletList3"/>
    <w:basedOn w:val="Normal"/>
    <w:link w:val="BulletList3Char"/>
    <w:qFormat w:val="1"/>
    <w:rsid w:val="00864DF5"/>
    <w:pPr>
      <w:widowControl w:val="1"/>
      <w:numPr>
        <w:numId w:val="14"/>
      </w:numPr>
      <w:autoSpaceDE w:val="1"/>
      <w:autoSpaceDN w:val="1"/>
      <w:spacing w:after="200" w:line="276" w:lineRule="auto"/>
      <w:jc w:val="both"/>
    </w:pPr>
    <w:rPr>
      <w:rFonts w:asciiTheme="minorHAnsi" w:cstheme="minorBidi" w:eastAsiaTheme="minorHAnsi" w:hAnsiTheme="minorHAnsi"/>
    </w:rPr>
  </w:style>
  <w:style w:type="character" w:styleId="BulletList2Char" w:customStyle="1">
    <w:name w:val="BulletList2 Char"/>
    <w:basedOn w:val="DefaultParagraphFont"/>
    <w:link w:val="BulletList2"/>
    <w:rsid w:val="00864DF5"/>
  </w:style>
  <w:style w:type="character" w:styleId="BulletList3Char" w:customStyle="1">
    <w:name w:val="BulletList3 Char"/>
    <w:basedOn w:val="DefaultParagraphFont"/>
    <w:link w:val="BulletList3"/>
    <w:rsid w:val="00864DF5"/>
  </w:style>
  <w:style w:type="paragraph" w:styleId="BalloonText">
    <w:name w:val="Balloon Text"/>
    <w:basedOn w:val="Normal"/>
    <w:link w:val="BalloonTextChar"/>
    <w:uiPriority w:val="99"/>
    <w:semiHidden w:val="1"/>
    <w:unhideWhenUsed w:val="1"/>
    <w:rsid w:val="0080595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0595E"/>
    <w:rPr>
      <w:rFonts w:ascii="Tahoma" w:cs="Tahoma" w:eastAsia="Calibri" w:hAnsi="Tahoma"/>
      <w:sz w:val="16"/>
      <w:szCs w:val="16"/>
    </w:rPr>
  </w:style>
  <w:style w:type="character" w:styleId="CommentReference">
    <w:name w:val="annotation reference"/>
    <w:basedOn w:val="DefaultParagraphFont"/>
    <w:uiPriority w:val="99"/>
    <w:semiHidden w:val="1"/>
    <w:unhideWhenUsed w:val="1"/>
    <w:rsid w:val="006F4D5B"/>
    <w:rPr>
      <w:sz w:val="16"/>
      <w:szCs w:val="16"/>
    </w:rPr>
  </w:style>
  <w:style w:type="paragraph" w:styleId="CommentText">
    <w:name w:val="annotation text"/>
    <w:basedOn w:val="Normal"/>
    <w:link w:val="CommentTextChar"/>
    <w:uiPriority w:val="99"/>
    <w:unhideWhenUsed w:val="1"/>
    <w:rsid w:val="006F4D5B"/>
    <w:rPr>
      <w:sz w:val="20"/>
      <w:szCs w:val="20"/>
    </w:rPr>
  </w:style>
  <w:style w:type="character" w:styleId="CommentTextChar" w:customStyle="1">
    <w:name w:val="Comment Text Char"/>
    <w:basedOn w:val="DefaultParagraphFont"/>
    <w:link w:val="CommentText"/>
    <w:uiPriority w:val="99"/>
    <w:rsid w:val="006F4D5B"/>
    <w:rPr>
      <w:rFonts w:ascii="Calibri" w:cs="Calibri"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6F4D5B"/>
    <w:rPr>
      <w:b w:val="1"/>
      <w:bCs w:val="1"/>
    </w:rPr>
  </w:style>
  <w:style w:type="character" w:styleId="CommentSubjectChar" w:customStyle="1">
    <w:name w:val="Comment Subject Char"/>
    <w:basedOn w:val="CommentTextChar"/>
    <w:link w:val="CommentSubject"/>
    <w:uiPriority w:val="99"/>
    <w:semiHidden w:val="1"/>
    <w:rsid w:val="006F4D5B"/>
    <w:rPr>
      <w:rFonts w:ascii="Calibri" w:cs="Calibri" w:eastAsia="Calibri" w:hAnsi="Calibri"/>
      <w:b w:val="1"/>
      <w:bCs w:val="1"/>
      <w:sz w:val="20"/>
      <w:szCs w:val="20"/>
    </w:rPr>
  </w:style>
  <w:style w:type="character" w:styleId="Hyperlink">
    <w:name w:val="Hyperlink"/>
    <w:basedOn w:val="DefaultParagraphFont"/>
    <w:uiPriority w:val="99"/>
    <w:unhideWhenUsed w:val="1"/>
    <w:rsid w:val="00B67812"/>
    <w:rPr>
      <w:color w:val="0000ff" w:themeColor="hyperlink"/>
      <w:u w:val="single"/>
    </w:rPr>
  </w:style>
  <w:style w:type="character" w:styleId="Heading1Char" w:customStyle="1">
    <w:name w:val="Heading 1 Char"/>
    <w:basedOn w:val="DefaultParagraphFont"/>
    <w:link w:val="Heading1"/>
    <w:uiPriority w:val="9"/>
    <w:rsid w:val="00470132"/>
    <w:rPr>
      <w:rFonts w:ascii="Times New Roman" w:cs="Times New Roman" w:eastAsia="Times New Roman" w:hAnsi="Times New Roman"/>
      <w:b w:val="1"/>
      <w:bCs w:val="1"/>
      <w:kern w:val="36"/>
      <w:sz w:val="48"/>
      <w:szCs w:val="48"/>
    </w:rPr>
  </w:style>
  <w:style w:type="character" w:styleId="UnresolvedMention">
    <w:name w:val="Unresolved Mention"/>
    <w:basedOn w:val="DefaultParagraphFont"/>
    <w:uiPriority w:val="99"/>
    <w:semiHidden w:val="1"/>
    <w:unhideWhenUsed w:val="1"/>
    <w:rsid w:val="00637DC6"/>
    <w:rPr>
      <w:color w:val="605e5c"/>
      <w:shd w:color="auto" w:fill="e1dfdd" w:val="clear"/>
    </w:rPr>
  </w:style>
  <w:style w:type="character" w:styleId="FollowedHyperlink">
    <w:name w:val="FollowedHyperlink"/>
    <w:basedOn w:val="DefaultParagraphFont"/>
    <w:uiPriority w:val="99"/>
    <w:semiHidden w:val="1"/>
    <w:unhideWhenUsed w:val="1"/>
    <w:rsid w:val="00E143F9"/>
    <w:rPr>
      <w:color w:val="800080" w:themeColor="followedHyperlink"/>
      <w:u w:val="single"/>
    </w:rPr>
  </w:style>
  <w:style w:type="paragraph" w:styleId="Revision">
    <w:name w:val="Revision"/>
    <w:hidden w:val="1"/>
    <w:uiPriority w:val="99"/>
    <w:semiHidden w:val="1"/>
    <w:rsid w:val="00DD31ED"/>
    <w:pPr>
      <w:widowControl w:val="1"/>
      <w:autoSpaceDE w:val="1"/>
      <w:autoSpaceDN w:val="1"/>
    </w:pPr>
    <w:rPr>
      <w:rFonts w:ascii="Calibri" w:cs="Calibri" w:eastAsia="Calibri" w:hAnsi="Calibri"/>
    </w:rPr>
  </w:style>
  <w:style w:type="paragraph" w:styleId="FootnoteText">
    <w:name w:val="footnote text"/>
    <w:basedOn w:val="Normal"/>
    <w:link w:val="FootnoteTextChar"/>
    <w:uiPriority w:val="99"/>
    <w:semiHidden w:val="1"/>
    <w:unhideWhenUsed w:val="1"/>
    <w:rsid w:val="007206B3"/>
    <w:rPr>
      <w:sz w:val="20"/>
      <w:szCs w:val="20"/>
    </w:rPr>
  </w:style>
  <w:style w:type="character" w:styleId="FootnoteTextChar" w:customStyle="1">
    <w:name w:val="Footnote Text Char"/>
    <w:basedOn w:val="DefaultParagraphFont"/>
    <w:link w:val="FootnoteText"/>
    <w:uiPriority w:val="99"/>
    <w:semiHidden w:val="1"/>
    <w:rsid w:val="007206B3"/>
    <w:rPr>
      <w:rFonts w:ascii="Calibri" w:cs="Calibri" w:eastAsia="Calibri" w:hAnsi="Calibri"/>
      <w:sz w:val="20"/>
      <w:szCs w:val="20"/>
    </w:rPr>
  </w:style>
  <w:style w:type="character" w:styleId="FootnoteReference">
    <w:name w:val="footnote reference"/>
    <w:basedOn w:val="DefaultParagraphFont"/>
    <w:uiPriority w:val="99"/>
    <w:semiHidden w:val="1"/>
    <w:unhideWhenUsed w:val="1"/>
    <w:rsid w:val="007206B3"/>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P1CHKZO50WpE+kmbisKcTXaIw==">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2023-11-30T21:19:00.0000000Z</dcterms:created>
  <dc:creator>Gov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2017-06-01T00:00:00Z</vt:lpwstr>
  </property>
  <property fmtid="{D5CDD505-2E9C-101B-9397-08002B2CF9AE}" pid="3" name="Creator">
    <vt:lpwstr>Microsoft® Word 2010</vt:lpwstr>
  </property>
  <property fmtid="{D5CDD505-2E9C-101B-9397-08002B2CF9AE}" pid="4" name="LastSaved">
    <vt:lpwstr>2017-09-22T00:00:00Z</vt:lpwstr>
  </property>
  <property fmtid="{D5CDD505-2E9C-101B-9397-08002B2CF9AE}" pid="5" name="ContentTypeId">
    <vt:lpwstr>0x010100C73CEB143A131541940ACF956AC2010A</vt:lpwstr>
  </property>
  <property fmtid="{D5CDD505-2E9C-101B-9397-08002B2CF9AE}" pid="6" name="Checked Out">
    <vt:lpwstr>true</vt:lpwstr>
  </property>
  <property fmtid="{D5CDD505-2E9C-101B-9397-08002B2CF9AE}" pid="7" name="Active Date">
    <vt:lpwstr>2018-12-20T07:00:00Z</vt:lpwstr>
  </property>
  <property fmtid="{D5CDD505-2E9C-101B-9397-08002B2CF9AE}" pid="8" name="APC">
    <vt:lpwstr>false</vt:lpwstr>
  </property>
  <property fmtid="{D5CDD505-2E9C-101B-9397-08002B2CF9AE}" pid="9" name="AD Alternate 2">
    <vt:lpwstr>AD Alternate 2</vt:lpwstr>
  </property>
  <property fmtid="{D5CDD505-2E9C-101B-9397-08002B2CF9AE}" pid="10" name="Urgent">
    <vt:lpwstr>false</vt:lpwstr>
  </property>
  <property fmtid="{D5CDD505-2E9C-101B-9397-08002B2CF9AE}" pid="11" name="AD Alternate 1">
    <vt:lpwstr>AD Alternate 1</vt:lpwstr>
  </property>
  <property fmtid="{D5CDD505-2E9C-101B-9397-08002B2CF9AE}" pid="12" name="Order">
    <vt:lpwstr>419600</vt:lpwstr>
  </property>
  <property fmtid="{D5CDD505-2E9C-101B-9397-08002B2CF9AE}" pid="13" name="xd_Signature">
    <vt:lpwstr>false</vt:lpwstr>
  </property>
  <property fmtid="{D5CDD505-2E9C-101B-9397-08002B2CF9AE}" pid="14" name="xd_ProgID">
    <vt:lpwstr>xd_ProgID</vt:lpwstr>
  </property>
  <property fmtid="{D5CDD505-2E9C-101B-9397-08002B2CF9AE}" pid="15" name="TriggerFlowInfo">
    <vt:lpwstr>TriggerFlowInfo</vt:lpwstr>
  </property>
  <property fmtid="{D5CDD505-2E9C-101B-9397-08002B2CF9AE}" pid="16" name="ComplianceAssetId">
    <vt:lpwstr>ComplianceAssetId</vt:lpwstr>
  </property>
  <property fmtid="{D5CDD505-2E9C-101B-9397-08002B2CF9AE}" pid="17" name="TemplateUrl">
    <vt:lpwstr>TemplateUrl</vt:lpwstr>
  </property>
  <property fmtid="{D5CDD505-2E9C-101B-9397-08002B2CF9AE}" pid="18" name="_ExtendedDescription">
    <vt:lpwstr>_ExtendedDescription</vt:lpwstr>
  </property>
  <property fmtid="{D5CDD505-2E9C-101B-9397-08002B2CF9AE}" pid="19" name="MediaServiceImageTags">
    <vt:lpwstr>MediaServiceImageTags</vt:lpwstr>
  </property>
  <property fmtid="{D5CDD505-2E9C-101B-9397-08002B2CF9AE}" pid="20" name="_SourceUrl">
    <vt:lpwstr>_SourceUrl</vt:lpwstr>
  </property>
  <property fmtid="{D5CDD505-2E9C-101B-9397-08002B2CF9AE}" pid="21" name="_SharedFileIndex">
    <vt:lpwstr>_SharedFileIndex</vt:lpwstr>
  </property>
</Properties>
</file>