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70.0" w:type="dxa"/>
        <w:jc w:val="left"/>
        <w:tblInd w:w="1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50"/>
        <w:gridCol w:w="4320"/>
        <w:tblGridChange w:id="0">
          <w:tblGrid>
            <w:gridCol w:w="2250"/>
            <w:gridCol w:w="4320"/>
          </w:tblGrid>
        </w:tblGridChange>
      </w:tblGrid>
      <w:tr>
        <w:trPr>
          <w:cantSplit w:val="0"/>
          <w:trHeight w:val="223.554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ACC-RBHA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SUBMISSION 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PLAN TIMEFRAME: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Please provide the ACC-RBHA’s plan for the use of the Substance Use Block Grant (SUBG) for the time period of October 1 to September 30 for the upcoming contract year.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 program narrative documenting planning for SABG treatment: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Identified methodology and data used to identify Substance Use Disorder (SUD) needs to be served with the SUBG, including specific needs of the priority populations (1-2 pages)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efforts to identify and engage underserved populations into harm reduction, treatment, and recovery services, to include but not be limited to: adolescents, transitional aged youth, elderly, and those who have SUD at risk of attempting suicide (1 page)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ACC-RBHA’s plan for monitoring subrecipients’ use of the grant to ensure appropriate program implementation (1 page)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ACC-RBHA’s plan for monitoring subrecipient expenditures and how adjustments may be made for appropriate grant spend </w:t>
      </w:r>
      <w:r w:rsidDel="00000000" w:rsidR="00000000" w:rsidRPr="00000000">
        <w:rPr>
          <w:rtl w:val="0"/>
        </w:rPr>
        <w:t xml:space="preserve">(1 page)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an SUBG provider list identifying all subrecipients planned for the contract year. Include: provider name, address, contact information, level of care, special programs offered, specialty populations served (e.g. homeless, justice-involved, pregnant and/or parenting women, rural)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for coordinating with other health plans for SUBG funded services</w:t>
      </w:r>
      <w:r w:rsidDel="00000000" w:rsidR="00000000" w:rsidRPr="00000000">
        <w:rPr>
          <w:rtl w:val="0"/>
        </w:rPr>
        <w:t xml:space="preserve"> (1 page)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for coordinating with other health plans for access to SUBG funding for members who lose their Title XIX/XXI eligibility, and (1</w:t>
      </w:r>
      <w:r w:rsidDel="00000000" w:rsidR="00000000" w:rsidRPr="00000000">
        <w:rPr>
          <w:rtl w:val="0"/>
        </w:rPr>
        <w:t xml:space="preserve"> page)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additional information requested from AHCCCS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 the following template to establish the goals and objectives for the upcoming contract year for the Geographical Service Area. Goals should be in alignment with/contribute to the statewide goals as outlined in the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1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Combined MHBG/SUBG Application to SAMHSA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Table 1 Priority Areas and Annual Performance Indicators. </w:t>
      </w:r>
      <w:r w:rsidDel="00000000" w:rsidR="00000000" w:rsidRPr="00000000">
        <w:rPr>
          <w:b w:val="1"/>
          <w:rtl w:val="0"/>
        </w:rPr>
        <w:t xml:space="preserve">Additional regional goals/objectives may also be provided, if applicable. </w:t>
      </w:r>
      <w:r w:rsidDel="00000000" w:rsidR="00000000" w:rsidRPr="00000000">
        <w:rPr>
          <w:b w:val="1"/>
          <w:rtl w:val="0"/>
        </w:rPr>
        <w:t xml:space="preserve">At least 1 goal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population/initiative is required as outlined with the templates below: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goal is a broad statement about the long-term expectation of what should happen because of your program (the desired result).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Objectives should be Specific, Measurable, Achievable, Relevant, and Time-bound (SMART). Objectives describe the results to be achieved and the manner in which they will be achieved. Multiple objectives may be needed to address a single goal.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*Template is to be repeated until all program goals are identified and shall be altered so that all goals are adequately described.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#1 Women’s Services and PPWDC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30.0" w:type="dxa"/>
        <w:jc w:val="left"/>
        <w:tblLayout w:type="fixed"/>
        <w:tblLook w:val="0400"/>
      </w:tblPr>
      <w:tblGrid>
        <w:gridCol w:w="2055"/>
        <w:gridCol w:w="2370"/>
        <w:gridCol w:w="3210"/>
        <w:gridCol w:w="1500"/>
        <w:gridCol w:w="2445"/>
        <w:gridCol w:w="1350"/>
        <w:tblGridChange w:id="0">
          <w:tblGrid>
            <w:gridCol w:w="2055"/>
            <w:gridCol w:w="2370"/>
            <w:gridCol w:w="3210"/>
            <w:gridCol w:w="1500"/>
            <w:gridCol w:w="2445"/>
            <w:gridCol w:w="135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Goal: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hd w:fill="c6d9f1" w:val="clear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c6d9f1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Measure Definition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Responsible Party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#2 tuberculosis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40.0" w:type="dxa"/>
        <w:jc w:val="left"/>
        <w:tblLayout w:type="fixed"/>
        <w:tblLook w:val="0400"/>
      </w:tblPr>
      <w:tblGrid>
        <w:gridCol w:w="2060"/>
        <w:gridCol w:w="2970"/>
        <w:gridCol w:w="2610"/>
        <w:gridCol w:w="1800"/>
        <w:gridCol w:w="2340"/>
        <w:gridCol w:w="1160"/>
        <w:tblGridChange w:id="0">
          <w:tblGrid>
            <w:gridCol w:w="2060"/>
            <w:gridCol w:w="2970"/>
            <w:gridCol w:w="2610"/>
            <w:gridCol w:w="1800"/>
            <w:gridCol w:w="2340"/>
            <w:gridCol w:w="116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Goal: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.5546874999999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hd w:fill="c6d9f1" w:val="clear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c6d9f1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Measure Definition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Responsible Party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#3 Harm Reduction / People Who Inject Drugs / Early Intervention for HIV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40.0" w:type="dxa"/>
        <w:jc w:val="left"/>
        <w:tblLayout w:type="fixed"/>
        <w:tblLook w:val="0400"/>
      </w:tblPr>
      <w:tblGrid>
        <w:gridCol w:w="2060"/>
        <w:gridCol w:w="2970"/>
        <w:gridCol w:w="2610"/>
        <w:gridCol w:w="1800"/>
        <w:gridCol w:w="2340"/>
        <w:gridCol w:w="1160"/>
        <w:tblGridChange w:id="0">
          <w:tblGrid>
            <w:gridCol w:w="2060"/>
            <w:gridCol w:w="2970"/>
            <w:gridCol w:w="2610"/>
            <w:gridCol w:w="1800"/>
            <w:gridCol w:w="2340"/>
            <w:gridCol w:w="116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Goal: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hd w:fill="c6d9f1" w:val="clear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c6d9f1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Measure Definition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Responsible Party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#4 Recovery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940.0" w:type="dxa"/>
        <w:jc w:val="left"/>
        <w:tblLayout w:type="fixed"/>
        <w:tblLook w:val="0400"/>
      </w:tblPr>
      <w:tblGrid>
        <w:gridCol w:w="2060"/>
        <w:gridCol w:w="2970"/>
        <w:gridCol w:w="2610"/>
        <w:gridCol w:w="1800"/>
        <w:gridCol w:w="2340"/>
        <w:gridCol w:w="1160"/>
        <w:tblGridChange w:id="0">
          <w:tblGrid>
            <w:gridCol w:w="2060"/>
            <w:gridCol w:w="2970"/>
            <w:gridCol w:w="2610"/>
            <w:gridCol w:w="1800"/>
            <w:gridCol w:w="2340"/>
            <w:gridCol w:w="116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Goal: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hd w:fill="c6d9f1" w:val="clear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hd w:fill="c6d9f1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Measure Definition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 Collection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Responsible Party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350" w:top="1530" w:left="1440" w:right="1440" w:header="576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320-T1 - Attachment K -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Effective Dates: 10/01/20, 10/01/21, 10/01/22</w:t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Approval Dates: 07/02/20, 05/04/21, 08/10/21, 09/15/22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6"/>
      <w:tblW w:w="12960.0" w:type="dxa"/>
      <w:jc w:val="left"/>
      <w:tblLayout w:type="fixed"/>
      <w:tblLook w:val="0400"/>
    </w:tblPr>
    <w:tblGrid>
      <w:gridCol w:w="3262"/>
      <w:gridCol w:w="9698"/>
      <w:tblGridChange w:id="0">
        <w:tblGrid>
          <w:gridCol w:w="3262"/>
          <w:gridCol w:w="9698"/>
        </w:tblGrid>
      </w:tblGridChange>
    </w:tblGrid>
    <w:tr>
      <w:trPr>
        <w:cantSplit w:val="0"/>
        <w:trHeight w:val="720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AE">
          <w:pPr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  <w:highlight w:val="cyan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1934210" cy="602615"/>
                <wp:effectExtent b="0" l="0" r="0" t="0"/>
                <wp:docPr descr="A picture containing text, clipart&#10;&#10;Description automatically generated" id="2" name="image1.jpg"/>
                <a:graphic>
                  <a:graphicData uri="http://schemas.openxmlformats.org/drawingml/2006/picture">
                    <pic:pic>
                      <pic:nvPicPr>
                        <pic:cNvPr descr="A picture containing text, clipart&#10;&#10;Description automatically generated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21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2f8dcb" w:space="0" w:sz="18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F">
          <w:pPr>
            <w:spacing w:after="0" w:line="240" w:lineRule="auto"/>
            <w:jc w:val="center"/>
            <w:rPr>
              <w:rFonts w:ascii="Calibri" w:cs="Calibri" w:eastAsia="Calibri" w:hAnsi="Calibri"/>
              <w:b w:val="1"/>
              <w:smallCaps w:val="1"/>
              <w:color w:val="2f8dcb"/>
            </w:rPr>
          </w:pPr>
          <w:r w:rsidDel="00000000" w:rsidR="00000000" w:rsidRPr="00000000">
            <w:rPr>
              <w:b w:val="1"/>
              <w:smallCaps w:val="1"/>
              <w:color w:val="2f8dcb"/>
              <w:sz w:val="24"/>
              <w:szCs w:val="24"/>
              <w:rtl w:val="0"/>
            </w:rPr>
            <w:t xml:space="preserve">ACC-RBHA report template</w:t>
          </w:r>
          <w:r w:rsidDel="00000000" w:rsidR="00000000" w:rsidRPr="00000000">
            <w:rPr>
              <w:b w:val="1"/>
              <w:smallCaps w:val="1"/>
              <w:color w:val="2f8dcb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47.675781250000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mallCaps w:val="1"/>
              <w:color w:val="2f8dcb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2f8dcb" w:space="0" w:sz="18" w:val="single"/>
          </w:tcBorders>
          <w:shd w:fill="auto" w:val="clear"/>
        </w:tcPr>
        <w:p w:rsidR="00000000" w:rsidDel="00000000" w:rsidP="00000000" w:rsidRDefault="00000000" w:rsidRPr="00000000" w14:paraId="000000B1">
          <w:pPr>
            <w:jc w:val="center"/>
            <w:rPr>
              <w:b w:val="1"/>
              <w:smallCaps w:val="1"/>
              <w:color w:val="2f8dcb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smallCaps w:val="1"/>
              <w:color w:val="2f8dcb"/>
              <w:rtl w:val="0"/>
            </w:rPr>
            <w:t xml:space="preserve">ATTACHMENT K</w:t>
            <w:br w:type="textWrapping"/>
            <w:t xml:space="preserve">SUBSTANCE USE BLOCK GRANT PLAN</w:t>
          </w:r>
        </w:p>
      </w:tc>
    </w:tr>
  </w:tbl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  <w:ind w:left="522" w:hanging="432"/>
    </w:pPr>
    <w:rPr>
      <w:rFonts w:ascii="Arial Black" w:cs="Arial Black" w:eastAsia="Arial Black" w:hAnsi="Arial Black"/>
      <w:smallCaps w:val="1"/>
      <w:sz w:val="20"/>
      <w:szCs w:val="20"/>
    </w:rPr>
  </w:style>
  <w:style w:type="paragraph" w:styleId="Heading2">
    <w:name w:val="heading 2"/>
    <w:basedOn w:val="Normal"/>
    <w:next w:val="Normal"/>
    <w:pPr>
      <w:spacing w:after="0" w:before="200" w:lineRule="auto"/>
      <w:ind w:left="1026" w:hanging="576"/>
      <w:jc w:val="both"/>
    </w:pPr>
    <w:rPr>
      <w:rFonts w:ascii="Arial" w:cs="Arial" w:eastAsia="Arial" w:hAnsi="Arial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0" w:before="120" w:line="271" w:lineRule="auto"/>
      <w:ind w:left="1728" w:hanging="1008"/>
    </w:pPr>
    <w:rPr>
      <w:rFonts w:ascii="Arial" w:cs="Arial" w:eastAsia="Arial" w:hAnsi="Arial"/>
      <w:sz w:val="20"/>
      <w:szCs w:val="20"/>
    </w:rPr>
  </w:style>
  <w:style w:type="paragraph" w:styleId="Heading6">
    <w:name w:val="heading 6"/>
    <w:basedOn w:val="Normal"/>
    <w:next w:val="Normal"/>
    <w:pPr>
      <w:spacing w:after="0" w:line="271" w:lineRule="auto"/>
      <w:ind w:left="1152" w:hanging="1152"/>
    </w:pPr>
    <w:rPr>
      <w:rFonts w:ascii="Cambria" w:cs="Cambria" w:eastAsia="Cambria" w:hAnsi="Cambria"/>
      <w:b w:val="1"/>
      <w:i w:val="1"/>
      <w:color w:val="7f7f7f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9"/>
    <w:qFormat w:val="1"/>
    <w:rsid w:val="0052762E"/>
    <w:pPr>
      <w:numPr>
        <w:numId w:val="19"/>
      </w:numPr>
      <w:spacing w:after="0" w:before="480"/>
      <w:contextualSpacing w:val="1"/>
      <w:outlineLvl w:val="0"/>
    </w:pPr>
    <w:rPr>
      <w:rFonts w:ascii="Arial Black" w:cs="Times New Roman" w:eastAsia="Times New Roman" w:hAnsi="Arial Black"/>
      <w:bCs w:val="1"/>
      <w:caps w:val="1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 w:val="1"/>
    <w:qFormat w:val="1"/>
    <w:rsid w:val="0052762E"/>
    <w:pPr>
      <w:numPr>
        <w:ilvl w:val="1"/>
        <w:numId w:val="19"/>
      </w:numPr>
      <w:spacing w:after="0" w:before="200"/>
      <w:jc w:val="both"/>
      <w:outlineLvl w:val="1"/>
    </w:pPr>
    <w:rPr>
      <w:rFonts w:ascii="Arial" w:cs="Arial" w:eastAsia="Times New Roman" w:hAnsi="Arial"/>
      <w:bCs w:val="1"/>
      <w:sz w:val="20"/>
      <w:szCs w:val="20"/>
    </w:rPr>
  </w:style>
  <w:style w:type="paragraph" w:styleId="Heading5">
    <w:name w:val="heading 5"/>
    <w:aliases w:val="Requirements 2"/>
    <w:basedOn w:val="Normal"/>
    <w:next w:val="Normal"/>
    <w:link w:val="Heading5Char"/>
    <w:uiPriority w:val="9"/>
    <w:unhideWhenUsed w:val="1"/>
    <w:qFormat w:val="1"/>
    <w:rsid w:val="0052762E"/>
    <w:pPr>
      <w:numPr>
        <w:ilvl w:val="4"/>
        <w:numId w:val="19"/>
      </w:numPr>
      <w:spacing w:after="0" w:before="120" w:line="271" w:lineRule="auto"/>
      <w:outlineLvl w:val="4"/>
    </w:pPr>
    <w:rPr>
      <w:rFonts w:ascii="Arial" w:cs="Times New Roman" w:eastAsia="Times New Roman" w:hAnsi="Arial"/>
      <w:bCs w:val="1"/>
      <w:sz w:val="20"/>
      <w:szCs w:val="20"/>
    </w:rPr>
  </w:style>
  <w:style w:type="paragraph" w:styleId="Heading6">
    <w:name w:val="heading 6"/>
    <w:aliases w:val="Requirements 3"/>
    <w:basedOn w:val="Normal"/>
    <w:next w:val="Normal"/>
    <w:link w:val="Heading6Char"/>
    <w:uiPriority w:val="9"/>
    <w:unhideWhenUsed w:val="1"/>
    <w:qFormat w:val="1"/>
    <w:rsid w:val="0052762E"/>
    <w:pPr>
      <w:numPr>
        <w:ilvl w:val="5"/>
        <w:numId w:val="19"/>
      </w:numPr>
      <w:spacing w:after="0" w:line="271" w:lineRule="auto"/>
      <w:outlineLvl w:val="5"/>
    </w:pPr>
    <w:rPr>
      <w:rFonts w:ascii="Cambria" w:cs="Times New Roman" w:eastAsia="Times New Roman" w:hAnsi="Cambria"/>
      <w:b w:val="1"/>
      <w:bCs w:val="1"/>
      <w:i w:val="1"/>
      <w:iCs w:val="1"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52762E"/>
    <w:pPr>
      <w:numPr>
        <w:ilvl w:val="6"/>
        <w:numId w:val="19"/>
      </w:numPr>
      <w:spacing w:after="0"/>
      <w:outlineLvl w:val="6"/>
    </w:pPr>
    <w:rPr>
      <w:rFonts w:ascii="Cambria" w:cs="Times New Roman" w:eastAsia="Times New Roman" w:hAnsi="Cambria"/>
      <w:i w:val="1"/>
      <w:iCs w:val="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52762E"/>
    <w:pPr>
      <w:numPr>
        <w:ilvl w:val="7"/>
        <w:numId w:val="19"/>
      </w:numPr>
      <w:spacing w:after="0"/>
      <w:outlineLvl w:val="7"/>
    </w:pPr>
    <w:rPr>
      <w:rFonts w:ascii="Cambria" w:cs="Times New Roman" w:eastAsia="Times New Roman" w:hAnsi="Cambria"/>
      <w:sz w:val="20"/>
      <w:szCs w:val="20"/>
    </w:rPr>
  </w:style>
  <w:style w:type="paragraph" w:styleId="Heading9">
    <w:name w:val="heading 9"/>
    <w:aliases w:val="Style 4"/>
    <w:basedOn w:val="Normal"/>
    <w:next w:val="Normal"/>
    <w:link w:val="Heading9Char"/>
    <w:uiPriority w:val="9"/>
    <w:unhideWhenUsed w:val="1"/>
    <w:qFormat w:val="1"/>
    <w:rsid w:val="0052762E"/>
    <w:pPr>
      <w:numPr>
        <w:ilvl w:val="8"/>
        <w:numId w:val="19"/>
      </w:numPr>
      <w:spacing w:after="0"/>
      <w:outlineLvl w:val="8"/>
    </w:pPr>
    <w:rPr>
      <w:rFonts w:ascii="Cambria" w:cs="Times New Roman" w:eastAsia="Times New Roman" w:hAnsi="Cambria"/>
      <w:i w:val="1"/>
      <w:iCs w:val="1"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C55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304B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57A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7A26"/>
  </w:style>
  <w:style w:type="paragraph" w:styleId="Footer">
    <w:name w:val="footer"/>
    <w:basedOn w:val="Normal"/>
    <w:link w:val="FooterChar"/>
    <w:uiPriority w:val="99"/>
    <w:unhideWhenUsed w:val="1"/>
    <w:rsid w:val="00857A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7A2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A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A26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0851F4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9"/>
    <w:rsid w:val="0052762E"/>
    <w:rPr>
      <w:rFonts w:ascii="Arial Black" w:cs="Times New Roman" w:eastAsia="Times New Roman" w:hAnsi="Arial Black"/>
      <w:bCs w:val="1"/>
      <w:caps w:val="1"/>
      <w:sz w:val="20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rsid w:val="0052762E"/>
    <w:rPr>
      <w:rFonts w:ascii="Arial" w:cs="Arial" w:eastAsia="Times New Roman" w:hAnsi="Arial"/>
      <w:bCs w:val="1"/>
      <w:sz w:val="20"/>
      <w:szCs w:val="20"/>
    </w:rPr>
  </w:style>
  <w:style w:type="character" w:styleId="Heading5Char" w:customStyle="1">
    <w:name w:val="Heading 5 Char"/>
    <w:aliases w:val="Requirements 2 Char"/>
    <w:basedOn w:val="DefaultParagraphFont"/>
    <w:link w:val="Heading5"/>
    <w:uiPriority w:val="9"/>
    <w:rsid w:val="0052762E"/>
    <w:rPr>
      <w:rFonts w:ascii="Arial" w:cs="Times New Roman" w:eastAsia="Times New Roman" w:hAnsi="Arial"/>
      <w:bCs w:val="1"/>
      <w:sz w:val="20"/>
      <w:szCs w:val="20"/>
    </w:rPr>
  </w:style>
  <w:style w:type="character" w:styleId="Heading6Char" w:customStyle="1">
    <w:name w:val="Heading 6 Char"/>
    <w:aliases w:val="Requirements 3 Char"/>
    <w:basedOn w:val="DefaultParagraphFont"/>
    <w:link w:val="Heading6"/>
    <w:uiPriority w:val="9"/>
    <w:rsid w:val="0052762E"/>
    <w:rPr>
      <w:rFonts w:ascii="Cambria" w:cs="Times New Roman" w:eastAsia="Times New Roman" w:hAnsi="Cambria"/>
      <w:b w:val="1"/>
      <w:bCs w:val="1"/>
      <w:i w:val="1"/>
      <w:iCs w:val="1"/>
      <w:color w:val="7f7f7f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rsid w:val="0052762E"/>
    <w:rPr>
      <w:rFonts w:ascii="Cambria" w:cs="Times New Roman" w:eastAsia="Times New Roman" w:hAnsi="Cambria"/>
      <w:i w:val="1"/>
      <w:iCs w:val="1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rsid w:val="0052762E"/>
    <w:rPr>
      <w:rFonts w:ascii="Cambria" w:cs="Times New Roman" w:eastAsia="Times New Roman" w:hAnsi="Cambria"/>
      <w:sz w:val="20"/>
      <w:szCs w:val="20"/>
    </w:rPr>
  </w:style>
  <w:style w:type="character" w:styleId="Heading9Char" w:customStyle="1">
    <w:name w:val="Heading 9 Char"/>
    <w:aliases w:val="Style 4 Char"/>
    <w:basedOn w:val="DefaultParagraphFont"/>
    <w:link w:val="Heading9"/>
    <w:uiPriority w:val="9"/>
    <w:rsid w:val="0052762E"/>
    <w:rPr>
      <w:rFonts w:ascii="Cambria" w:cs="Times New Roman" w:eastAsia="Times New Roman" w:hAnsi="Cambria"/>
      <w:i w:val="1"/>
      <w:iCs w:val="1"/>
      <w:spacing w:val="5"/>
      <w:sz w:val="20"/>
      <w:szCs w:val="20"/>
    </w:rPr>
  </w:style>
  <w:style w:type="paragraph" w:styleId="Level4" w:customStyle="1">
    <w:name w:val="Level 4"/>
    <w:basedOn w:val="Normal"/>
    <w:link w:val="Level4Char"/>
    <w:qFormat w:val="1"/>
    <w:rsid w:val="0052762E"/>
    <w:pPr>
      <w:numPr>
        <w:ilvl w:val="3"/>
        <w:numId w:val="19"/>
      </w:numPr>
      <w:tabs>
        <w:tab w:val="left" w:pos="5040"/>
      </w:tabs>
      <w:spacing w:after="0" w:before="120" w:line="271" w:lineRule="auto"/>
      <w:jc w:val="both"/>
      <w:outlineLvl w:val="4"/>
    </w:pPr>
    <w:rPr>
      <w:rFonts w:ascii="Arial" w:cs="Times New Roman" w:eastAsia="Calibri" w:hAnsi="Arial"/>
      <w:bCs w:val="1"/>
      <w:sz w:val="20"/>
      <w:szCs w:val="20"/>
    </w:rPr>
  </w:style>
  <w:style w:type="character" w:styleId="Level4Char" w:customStyle="1">
    <w:name w:val="Level 4 Char"/>
    <w:basedOn w:val="DefaultParagraphFont"/>
    <w:link w:val="Level4"/>
    <w:rsid w:val="0052762E"/>
    <w:rPr>
      <w:rFonts w:ascii="Arial" w:cs="Times New Roman" w:eastAsia="Calibri" w:hAnsi="Arial"/>
      <w:bCs w:val="1"/>
      <w:sz w:val="20"/>
      <w:szCs w:val="20"/>
    </w:rPr>
  </w:style>
  <w:style w:type="paragraph" w:styleId="BulletList3" w:customStyle="1">
    <w:name w:val="BulletList3"/>
    <w:basedOn w:val="Normal"/>
    <w:link w:val="BulletList3Char"/>
    <w:qFormat w:val="1"/>
    <w:rsid w:val="0052762E"/>
    <w:pPr>
      <w:numPr>
        <w:numId w:val="20"/>
      </w:numPr>
      <w:jc w:val="both"/>
    </w:pPr>
  </w:style>
  <w:style w:type="paragraph" w:styleId="BulletList4" w:customStyle="1">
    <w:name w:val="BulletList4"/>
    <w:basedOn w:val="Normal"/>
    <w:qFormat w:val="1"/>
    <w:rsid w:val="0052762E"/>
    <w:pPr>
      <w:numPr>
        <w:numId w:val="21"/>
      </w:numPr>
      <w:jc w:val="both"/>
    </w:pPr>
  </w:style>
  <w:style w:type="character" w:styleId="BulletList3Char" w:customStyle="1">
    <w:name w:val="BulletList3 Char"/>
    <w:basedOn w:val="DefaultParagraphFont"/>
    <w:link w:val="BulletList3"/>
    <w:rsid w:val="0052762E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31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316A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1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316A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316A1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0C193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0C140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0C14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0C1400"/>
    <w:rPr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403A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03AD8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E334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zahcccs.gov/RESOURCES/GRANTS/SABG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5y7XZaeGTI2JLZfERVdo1kQaA==">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2023-11-30T22:22:00Z</dcterms:created>
  <dc:creator>Gov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0x010100C73CEB143A131541940ACF956AC2010A</vt:lpwstr>
  </property>
  <property fmtid="{D5CDD505-2E9C-101B-9397-08002B2CF9AE}" pid="3" name="Checked Out">
    <vt:lpwstr>false</vt:lpwstr>
  </property>
  <property fmtid="{D5CDD505-2E9C-101B-9397-08002B2CF9AE}" pid="4" name="APC">
    <vt:lpwstr>false</vt:lpwstr>
  </property>
  <property fmtid="{D5CDD505-2E9C-101B-9397-08002B2CF9AE}" pid="5" name="AD Alternate 2">
    <vt:lpwstr>AD Alternate 2</vt:lpwstr>
  </property>
  <property fmtid="{D5CDD505-2E9C-101B-9397-08002B2CF9AE}" pid="6" name="Urgent">
    <vt:lpwstr>false</vt:lpwstr>
  </property>
  <property fmtid="{D5CDD505-2E9C-101B-9397-08002B2CF9AE}" pid="7" name="AD Alternate 1">
    <vt:lpwstr>AD Alternate 1</vt:lpwstr>
  </property>
  <property fmtid="{D5CDD505-2E9C-101B-9397-08002B2CF9AE}" pid="8" name="Order">
    <vt:lpwstr>420000</vt:lpwstr>
  </property>
  <property fmtid="{D5CDD505-2E9C-101B-9397-08002B2CF9AE}" pid="9" name="xd_Signature">
    <vt:lpwstr>false</vt:lpwstr>
  </property>
  <property fmtid="{D5CDD505-2E9C-101B-9397-08002B2CF9AE}" pid="10" name="xd_ProgID">
    <vt:lpwstr>xd_ProgID</vt:lpwstr>
  </property>
  <property fmtid="{D5CDD505-2E9C-101B-9397-08002B2CF9AE}" pid="11" name="TriggerFlowInfo">
    <vt:lpwstr>TriggerFlowInfo</vt:lpwstr>
  </property>
  <property fmtid="{D5CDD505-2E9C-101B-9397-08002B2CF9AE}" pid="12" name="ComplianceAssetId">
    <vt:lpwstr>ComplianceAssetId</vt:lpwstr>
  </property>
  <property fmtid="{D5CDD505-2E9C-101B-9397-08002B2CF9AE}" pid="13" name="TemplateUrl">
    <vt:lpwstr>TemplateUrl</vt:lpwstr>
  </property>
  <property fmtid="{D5CDD505-2E9C-101B-9397-08002B2CF9AE}" pid="14" name="_ExtendedDescription">
    <vt:lpwstr>_ExtendedDescription</vt:lpwstr>
  </property>
  <property fmtid="{D5CDD505-2E9C-101B-9397-08002B2CF9AE}" pid="15" name="MediaServiceImageTags">
    <vt:lpwstr>MediaServiceImageTags</vt:lpwstr>
  </property>
</Properties>
</file>