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3E9C" w:rsidP="002E3E9C" w:rsidRDefault="00C44241" w14:paraId="54FD971E" w14:textId="627C15DE">
      <w:pPr>
        <w:ind w:right="30"/>
        <w:jc w:val="center"/>
        <w:rPr>
          <w:b/>
          <w:spacing w:val="-58"/>
          <w:sz w:val="24"/>
        </w:rPr>
      </w:pPr>
      <w:r>
        <w:rPr>
          <w:b/>
          <w:sz w:val="24"/>
        </w:rPr>
        <w:t>NOTICE OF PROPOSED RULEMAKING</w:t>
      </w:r>
      <w:r>
        <w:rPr>
          <w:b/>
          <w:spacing w:val="-58"/>
          <w:sz w:val="24"/>
        </w:rPr>
        <w:t xml:space="preserve"> </w:t>
      </w:r>
    </w:p>
    <w:p w:rsidR="002E3E9C" w:rsidP="002E3E9C" w:rsidRDefault="002E3E9C" w14:paraId="4D5FC375" w14:textId="77777777">
      <w:pPr>
        <w:ind w:right="30"/>
        <w:jc w:val="center"/>
        <w:rPr>
          <w:b/>
          <w:spacing w:val="-58"/>
          <w:sz w:val="24"/>
        </w:rPr>
      </w:pPr>
    </w:p>
    <w:p w:rsidR="006F7EA2" w:rsidP="002E3E9C" w:rsidRDefault="00C44241" w14:paraId="327DD8EB" w14:textId="6DDA493A">
      <w:pPr>
        <w:ind w:right="30"/>
        <w:jc w:val="center"/>
        <w:rPr>
          <w:b/>
          <w:sz w:val="24"/>
        </w:rPr>
      </w:pPr>
      <w:r>
        <w:rPr>
          <w:b/>
          <w:sz w:val="24"/>
        </w:rPr>
        <w:t>TITLE</w:t>
      </w:r>
      <w:r>
        <w:rPr>
          <w:b/>
          <w:spacing w:val="-1"/>
          <w:sz w:val="24"/>
        </w:rPr>
        <w:t xml:space="preserve"> </w:t>
      </w:r>
      <w:r>
        <w:rPr>
          <w:b/>
          <w:sz w:val="24"/>
        </w:rPr>
        <w:t>9. HEALTH</w:t>
      </w:r>
      <w:r>
        <w:rPr>
          <w:b/>
          <w:spacing w:val="-3"/>
          <w:sz w:val="24"/>
        </w:rPr>
        <w:t xml:space="preserve"> </w:t>
      </w:r>
      <w:r>
        <w:rPr>
          <w:b/>
          <w:sz w:val="24"/>
        </w:rPr>
        <w:t>SERVICES</w:t>
      </w:r>
    </w:p>
    <w:p w:rsidR="002E3E9C" w:rsidP="002E3E9C" w:rsidRDefault="002E3E9C" w14:paraId="6A381B39" w14:textId="77777777">
      <w:pPr>
        <w:ind w:right="30"/>
        <w:jc w:val="center"/>
        <w:rPr>
          <w:b/>
          <w:sz w:val="24"/>
        </w:rPr>
      </w:pPr>
    </w:p>
    <w:p w:rsidR="006F7EA2" w:rsidP="002E3E9C" w:rsidRDefault="00C44241" w14:paraId="20F7732F" w14:textId="05793BF1">
      <w:pPr>
        <w:ind w:right="30"/>
        <w:jc w:val="center"/>
        <w:rPr>
          <w:b/>
          <w:sz w:val="24"/>
        </w:rPr>
      </w:pPr>
      <w:r>
        <w:rPr>
          <w:b/>
          <w:sz w:val="24"/>
        </w:rPr>
        <w:t>CHAPTER</w:t>
      </w:r>
      <w:r>
        <w:rPr>
          <w:b/>
          <w:spacing w:val="-4"/>
          <w:sz w:val="24"/>
        </w:rPr>
        <w:t xml:space="preserve"> </w:t>
      </w:r>
      <w:r>
        <w:rPr>
          <w:b/>
          <w:sz w:val="24"/>
        </w:rPr>
        <w:t>2</w:t>
      </w:r>
      <w:r w:rsidR="002E3E9C">
        <w:rPr>
          <w:b/>
          <w:sz w:val="24"/>
        </w:rPr>
        <w:t>8</w:t>
      </w:r>
      <w:r>
        <w:rPr>
          <w:b/>
          <w:sz w:val="24"/>
        </w:rPr>
        <w:t>.</w:t>
      </w:r>
      <w:r>
        <w:rPr>
          <w:b/>
          <w:spacing w:val="-2"/>
          <w:sz w:val="24"/>
        </w:rPr>
        <w:t xml:space="preserve"> </w:t>
      </w:r>
      <w:r>
        <w:rPr>
          <w:b/>
          <w:sz w:val="24"/>
        </w:rPr>
        <w:t>ARIZONA</w:t>
      </w:r>
      <w:r>
        <w:rPr>
          <w:b/>
          <w:spacing w:val="-3"/>
          <w:sz w:val="24"/>
        </w:rPr>
        <w:t xml:space="preserve"> </w:t>
      </w:r>
      <w:r>
        <w:rPr>
          <w:b/>
          <w:sz w:val="24"/>
        </w:rPr>
        <w:t>HEALTH</w:t>
      </w:r>
      <w:r>
        <w:rPr>
          <w:b/>
          <w:spacing w:val="-2"/>
          <w:sz w:val="24"/>
        </w:rPr>
        <w:t xml:space="preserve"> </w:t>
      </w:r>
      <w:r>
        <w:rPr>
          <w:b/>
          <w:sz w:val="24"/>
        </w:rPr>
        <w:t>CARE</w:t>
      </w:r>
      <w:r>
        <w:rPr>
          <w:b/>
          <w:spacing w:val="-2"/>
          <w:sz w:val="24"/>
        </w:rPr>
        <w:t xml:space="preserve"> </w:t>
      </w:r>
      <w:r>
        <w:rPr>
          <w:b/>
          <w:sz w:val="24"/>
        </w:rPr>
        <w:t>COST</w:t>
      </w:r>
      <w:r>
        <w:rPr>
          <w:b/>
          <w:spacing w:val="-2"/>
          <w:sz w:val="24"/>
        </w:rPr>
        <w:t xml:space="preserve"> </w:t>
      </w:r>
      <w:r>
        <w:rPr>
          <w:b/>
          <w:sz w:val="24"/>
        </w:rPr>
        <w:t>CONTAINMENT</w:t>
      </w:r>
      <w:r>
        <w:rPr>
          <w:b/>
          <w:spacing w:val="-5"/>
          <w:sz w:val="24"/>
        </w:rPr>
        <w:t xml:space="preserve"> </w:t>
      </w:r>
      <w:r>
        <w:rPr>
          <w:b/>
          <w:sz w:val="24"/>
        </w:rPr>
        <w:t>SYSTEM</w:t>
      </w:r>
    </w:p>
    <w:p w:rsidR="002E3E9C" w:rsidP="002E3E9C" w:rsidRDefault="002E3E9C" w14:paraId="16FD450D" w14:textId="77777777">
      <w:pPr>
        <w:ind w:right="30"/>
        <w:jc w:val="center"/>
        <w:rPr>
          <w:b/>
          <w:sz w:val="24"/>
        </w:rPr>
      </w:pPr>
    </w:p>
    <w:p w:rsidR="002E3E9C" w:rsidP="002E3E9C" w:rsidRDefault="00C44241" w14:paraId="4EEC9B9F" w14:textId="721F8D65">
      <w:pPr>
        <w:ind w:right="30"/>
        <w:jc w:val="center"/>
        <w:rPr>
          <w:b/>
          <w:sz w:val="24"/>
        </w:rPr>
      </w:pPr>
      <w:r>
        <w:rPr>
          <w:b/>
          <w:sz w:val="24"/>
        </w:rPr>
        <w:t>A</w:t>
      </w:r>
      <w:r w:rsidR="002E3E9C">
        <w:rPr>
          <w:b/>
          <w:sz w:val="24"/>
        </w:rPr>
        <w:t>RIZONA LONG-TERM CARE SYSTEM</w:t>
      </w:r>
    </w:p>
    <w:p w:rsidR="006F7EA2" w:rsidRDefault="00C44241" w14:paraId="500A944F" w14:textId="5905CF3F">
      <w:pPr>
        <w:spacing w:before="137" w:line="511" w:lineRule="auto"/>
        <w:ind w:left="3736" w:right="3734"/>
        <w:jc w:val="center"/>
        <w:rPr>
          <w:b/>
          <w:sz w:val="24"/>
        </w:rPr>
      </w:pPr>
      <w:r>
        <w:rPr>
          <w:b/>
          <w:sz w:val="24"/>
          <w:u w:val="single"/>
        </w:rPr>
        <w:t>PREAMBLE</w:t>
      </w:r>
    </w:p>
    <w:p w:rsidR="006F7EA2" w:rsidRDefault="00C44241" w14:paraId="40E88A6B" w14:textId="77777777">
      <w:pPr>
        <w:pStyle w:val="Heading1"/>
        <w:numPr>
          <w:ilvl w:val="0"/>
          <w:numId w:val="8"/>
        </w:numPr>
        <w:tabs>
          <w:tab w:val="left" w:pos="452"/>
          <w:tab w:val="left" w:pos="6599"/>
        </w:tabs>
        <w:spacing w:before="189"/>
        <w:rPr>
          <w:u w:val="none"/>
        </w:rPr>
      </w:pPr>
      <w:r>
        <w:t>Article,</w:t>
      </w:r>
      <w:r>
        <w:rPr>
          <w:spacing w:val="-4"/>
        </w:rPr>
        <w:t xml:space="preserve"> </w:t>
      </w:r>
      <w:r>
        <w:t>Part,</w:t>
      </w:r>
      <w:r>
        <w:rPr>
          <w:spacing w:val="-1"/>
        </w:rPr>
        <w:t xml:space="preserve"> </w:t>
      </w:r>
      <w:r>
        <w:t>or</w:t>
      </w:r>
      <w:r>
        <w:rPr>
          <w:spacing w:val="-2"/>
        </w:rPr>
        <w:t xml:space="preserve"> </w:t>
      </w:r>
      <w:r>
        <w:t>Section</w:t>
      </w:r>
      <w:r>
        <w:rPr>
          <w:spacing w:val="-2"/>
        </w:rPr>
        <w:t xml:space="preserve"> </w:t>
      </w:r>
      <w:r>
        <w:t>Affected</w:t>
      </w:r>
      <w:r>
        <w:rPr>
          <w:spacing w:val="-3"/>
        </w:rPr>
        <w:t xml:space="preserve"> </w:t>
      </w:r>
      <w:r>
        <w:t>(as</w:t>
      </w:r>
      <w:r>
        <w:rPr>
          <w:spacing w:val="-3"/>
        </w:rPr>
        <w:t xml:space="preserve"> </w:t>
      </w:r>
      <w:r>
        <w:t>applicable)</w:t>
      </w:r>
      <w:r>
        <w:rPr>
          <w:u w:val="none"/>
        </w:rPr>
        <w:tab/>
      </w:r>
      <w:r>
        <w:t>Rulemaking</w:t>
      </w:r>
      <w:r>
        <w:rPr>
          <w:spacing w:val="-3"/>
        </w:rPr>
        <w:t xml:space="preserve"> </w:t>
      </w:r>
      <w:r>
        <w:t>Action:</w:t>
      </w:r>
    </w:p>
    <w:p w:rsidRPr="002E3E9C" w:rsidR="006F7EA2" w:rsidP="002E3E9C" w:rsidRDefault="00C44241" w14:paraId="7AB4A11B" w14:textId="13D692D9">
      <w:pPr>
        <w:pStyle w:val="BodyText"/>
        <w:tabs>
          <w:tab w:val="left" w:pos="6599"/>
        </w:tabs>
        <w:spacing w:before="121"/>
        <w:ind w:left="120" w:firstLine="0"/>
        <w:rPr>
          <w:u w:val="none"/>
        </w:rPr>
      </w:pPr>
      <w:r>
        <w:rPr>
          <w:u w:val="none"/>
        </w:rPr>
        <w:t>R9-2</w:t>
      </w:r>
      <w:r w:rsidR="002E3E9C">
        <w:rPr>
          <w:u w:val="none"/>
        </w:rPr>
        <w:t>8</w:t>
      </w:r>
      <w:r>
        <w:rPr>
          <w:u w:val="none"/>
        </w:rPr>
        <w:t>-7</w:t>
      </w:r>
      <w:r w:rsidR="002E3E9C">
        <w:rPr>
          <w:u w:val="none"/>
        </w:rPr>
        <w:t>02</w:t>
      </w:r>
      <w:r>
        <w:rPr>
          <w:u w:val="none"/>
        </w:rPr>
        <w:tab/>
      </w:r>
      <w:r>
        <w:rPr>
          <w:u w:val="none"/>
        </w:rPr>
        <w:t>Amend</w:t>
      </w:r>
    </w:p>
    <w:p w:rsidR="006F7EA2" w:rsidRDefault="006F7EA2" w14:paraId="7E958184" w14:textId="77777777">
      <w:pPr>
        <w:pStyle w:val="BodyText"/>
        <w:spacing w:before="1"/>
        <w:ind w:left="0" w:firstLine="0"/>
        <w:rPr>
          <w:u w:val="none"/>
        </w:rPr>
      </w:pPr>
    </w:p>
    <w:p w:rsidR="006F7EA2" w:rsidRDefault="00C44241" w14:paraId="489696C5" w14:textId="77777777">
      <w:pPr>
        <w:pStyle w:val="Heading1"/>
        <w:numPr>
          <w:ilvl w:val="0"/>
          <w:numId w:val="8"/>
        </w:numPr>
        <w:tabs>
          <w:tab w:val="left" w:pos="396"/>
        </w:tabs>
        <w:spacing w:line="360" w:lineRule="auto"/>
        <w:ind w:left="120" w:right="809" w:firstLine="0"/>
        <w:rPr>
          <w:u w:val="none"/>
        </w:rPr>
      </w:pPr>
      <w:r w:rsidR="00C44241">
        <w:rPr/>
        <w:t xml:space="preserve">Citations to the agency’s statutory rulemaking authority to include the authorizing statute </w:t>
      </w:r>
      <w:r w:rsidR="00C44241">
        <w:rPr/>
        <w:t>(general) and</w:t>
      </w:r>
      <w:r w:rsidR="00C44241">
        <w:rPr>
          <w:spacing w:val="-3"/>
        </w:rPr>
        <w:t xml:space="preserve"> </w:t>
      </w:r>
      <w:r w:rsidR="00C44241">
        <w:rPr/>
        <w:t>the</w:t>
      </w:r>
      <w:r w:rsidR="00C44241">
        <w:rPr>
          <w:spacing w:val="-2"/>
        </w:rPr>
        <w:t xml:space="preserve"> </w:t>
      </w:r>
      <w:r w:rsidR="00C44241">
        <w:rPr/>
        <w:t>implementing statute (specific):</w:t>
      </w:r>
    </w:p>
    <w:p w:rsidRPr="002E3E9C" w:rsidR="002E3E9C" w:rsidP="002E3E9C" w:rsidRDefault="002E3E9C" w14:paraId="4D163F34" w14:textId="77EBDCEB">
      <w:pPr>
        <w:spacing w:line="360" w:lineRule="auto"/>
        <w:jc w:val="both"/>
        <w:rPr>
          <w:spacing w:val="-2"/>
          <w:sz w:val="24"/>
          <w:szCs w:val="24"/>
        </w:rPr>
      </w:pPr>
      <w:r>
        <w:rPr>
          <w:spacing w:val="-2"/>
          <w:sz w:val="24"/>
          <w:szCs w:val="24"/>
        </w:rPr>
        <w:t xml:space="preserve">  </w:t>
      </w:r>
      <w:r w:rsidRPr="002E3E9C">
        <w:rPr>
          <w:spacing w:val="-2"/>
          <w:sz w:val="24"/>
          <w:szCs w:val="24"/>
        </w:rPr>
        <w:t>Authorizing statute:</w:t>
      </w:r>
      <w:r w:rsidRPr="002E3E9C">
        <w:rPr>
          <w:spacing w:val="-2"/>
          <w:sz w:val="24"/>
          <w:szCs w:val="24"/>
        </w:rPr>
        <w:tab/>
      </w:r>
      <w:r>
        <w:rPr>
          <w:spacing w:val="-2"/>
          <w:sz w:val="24"/>
          <w:szCs w:val="24"/>
        </w:rPr>
        <w:tab/>
      </w:r>
      <w:r w:rsidRPr="002E3E9C">
        <w:rPr>
          <w:spacing w:val="-2"/>
          <w:sz w:val="24"/>
          <w:szCs w:val="24"/>
        </w:rPr>
        <w:t>A.R.S. §§ 36-2903.01, 36-2903, 36-2932</w:t>
      </w:r>
    </w:p>
    <w:p w:rsidRPr="002E3E9C" w:rsidR="002E3E9C" w:rsidP="002E3E9C" w:rsidRDefault="002E3E9C" w14:paraId="698392BE" w14:textId="5ABBF67C">
      <w:pPr>
        <w:spacing w:line="360" w:lineRule="auto"/>
        <w:jc w:val="both"/>
        <w:rPr>
          <w:spacing w:val="-2"/>
          <w:sz w:val="24"/>
          <w:szCs w:val="24"/>
        </w:rPr>
      </w:pPr>
      <w:r>
        <w:rPr>
          <w:spacing w:val="-2"/>
          <w:sz w:val="24"/>
          <w:szCs w:val="24"/>
        </w:rPr>
        <w:t xml:space="preserve">  </w:t>
      </w:r>
      <w:r w:rsidRPr="002E3E9C">
        <w:rPr>
          <w:spacing w:val="-2"/>
          <w:sz w:val="24"/>
          <w:szCs w:val="24"/>
        </w:rPr>
        <w:t>Implementing statute:</w:t>
      </w:r>
      <w:r>
        <w:rPr>
          <w:spacing w:val="-2"/>
          <w:sz w:val="24"/>
          <w:szCs w:val="24"/>
        </w:rPr>
        <w:tab/>
      </w:r>
      <w:r w:rsidRPr="002E3E9C">
        <w:rPr>
          <w:spacing w:val="-2"/>
          <w:sz w:val="24"/>
          <w:szCs w:val="24"/>
        </w:rPr>
        <w:t>A.R.S. §§ 36-2999.52, 36-2999.54</w:t>
      </w:r>
    </w:p>
    <w:p w:rsidR="006F7EA2" w:rsidRDefault="006F7EA2" w14:paraId="58163624" w14:textId="77777777">
      <w:pPr>
        <w:pStyle w:val="BodyText"/>
        <w:spacing w:before="3"/>
        <w:ind w:left="0" w:firstLine="0"/>
        <w:rPr>
          <w:sz w:val="34"/>
          <w:u w:val="none"/>
        </w:rPr>
      </w:pPr>
    </w:p>
    <w:p w:rsidR="006F7EA2" w:rsidRDefault="00C44241" w14:paraId="6727F857" w14:textId="77777777">
      <w:pPr>
        <w:pStyle w:val="Heading1"/>
        <w:numPr>
          <w:ilvl w:val="0"/>
          <w:numId w:val="8"/>
        </w:numPr>
        <w:tabs>
          <w:tab w:val="left" w:pos="396"/>
        </w:tabs>
        <w:spacing w:before="1" w:line="360" w:lineRule="auto"/>
        <w:ind w:left="120" w:right="312" w:firstLine="0"/>
        <w:rPr>
          <w:u w:val="none"/>
        </w:rPr>
      </w:pPr>
      <w:r>
        <w:t>Citations to all related notices published in the Register as specified in R1-1-409(A) that pertain</w:t>
      </w:r>
      <w:r>
        <w:rPr>
          <w:spacing w:val="-52"/>
          <w:u w:val="none"/>
        </w:rPr>
        <w:t xml:space="preserve"> </w:t>
      </w:r>
      <w:r>
        <w:t>to</w:t>
      </w:r>
      <w:r>
        <w:rPr>
          <w:spacing w:val="-1"/>
        </w:rPr>
        <w:t xml:space="preserve"> </w:t>
      </w:r>
      <w:r>
        <w:t>the record</w:t>
      </w:r>
      <w:r>
        <w:rPr>
          <w:spacing w:val="-1"/>
        </w:rPr>
        <w:t xml:space="preserve"> </w:t>
      </w:r>
      <w:r>
        <w:t>of</w:t>
      </w:r>
      <w:r>
        <w:rPr>
          <w:spacing w:val="1"/>
        </w:rPr>
        <w:t xml:space="preserve"> </w:t>
      </w:r>
      <w:r>
        <w:t>the proposed</w:t>
      </w:r>
      <w:r>
        <w:rPr>
          <w:spacing w:val="-1"/>
        </w:rPr>
        <w:t xml:space="preserve"> </w:t>
      </w:r>
      <w:r>
        <w:t>rule:</w:t>
      </w:r>
    </w:p>
    <w:p w:rsidR="006F7EA2" w:rsidRDefault="00C44241" w14:paraId="036F05B7" w14:textId="77777777">
      <w:pPr>
        <w:pStyle w:val="BodyText"/>
        <w:spacing w:line="248" w:lineRule="exact"/>
        <w:ind w:left="120" w:firstLine="0"/>
        <w:rPr>
          <w:u w:val="none"/>
        </w:rPr>
      </w:pPr>
      <w:r>
        <w:rPr>
          <w:u w:val="none"/>
        </w:rPr>
        <w:t>Notice</w:t>
      </w:r>
      <w:r>
        <w:rPr>
          <w:spacing w:val="-1"/>
          <w:u w:val="none"/>
        </w:rPr>
        <w:t xml:space="preserve"> </w:t>
      </w:r>
      <w:r>
        <w:rPr>
          <w:u w:val="none"/>
        </w:rPr>
        <w:t>of Rulemaking</w:t>
      </w:r>
      <w:r>
        <w:rPr>
          <w:spacing w:val="-4"/>
          <w:u w:val="none"/>
        </w:rPr>
        <w:t xml:space="preserve"> </w:t>
      </w:r>
      <w:r>
        <w:rPr>
          <w:u w:val="none"/>
        </w:rPr>
        <w:t>Docket Opening:</w:t>
      </w:r>
      <w:r>
        <w:rPr>
          <w:spacing w:val="1"/>
          <w:u w:val="none"/>
        </w:rPr>
        <w:t xml:space="preserve"> </w:t>
      </w:r>
      <w:r>
        <w:rPr>
          <w:u w:val="none"/>
        </w:rPr>
        <w:t>[to</w:t>
      </w:r>
      <w:r>
        <w:rPr>
          <w:spacing w:val="-1"/>
          <w:u w:val="none"/>
        </w:rPr>
        <w:t xml:space="preserve"> </w:t>
      </w:r>
      <w:r>
        <w:rPr>
          <w:u w:val="none"/>
        </w:rPr>
        <w:t>be</w:t>
      </w:r>
      <w:r>
        <w:rPr>
          <w:spacing w:val="-1"/>
          <w:u w:val="none"/>
        </w:rPr>
        <w:t xml:space="preserve"> </w:t>
      </w:r>
      <w:r>
        <w:rPr>
          <w:u w:val="none"/>
        </w:rPr>
        <w:t>filled</w:t>
      </w:r>
      <w:r>
        <w:rPr>
          <w:spacing w:val="-4"/>
          <w:u w:val="none"/>
        </w:rPr>
        <w:t xml:space="preserve"> </w:t>
      </w:r>
      <w:r>
        <w:rPr>
          <w:u w:val="none"/>
        </w:rPr>
        <w:t>in</w:t>
      </w:r>
      <w:r>
        <w:rPr>
          <w:spacing w:val="-4"/>
          <w:u w:val="none"/>
        </w:rPr>
        <w:t xml:space="preserve"> </w:t>
      </w:r>
      <w:r>
        <w:rPr>
          <w:u w:val="none"/>
        </w:rPr>
        <w:t>by</w:t>
      </w:r>
      <w:r>
        <w:rPr>
          <w:spacing w:val="-3"/>
          <w:u w:val="none"/>
        </w:rPr>
        <w:t xml:space="preserve"> </w:t>
      </w:r>
      <w:r>
        <w:rPr>
          <w:u w:val="none"/>
        </w:rPr>
        <w:t>SOS</w:t>
      </w:r>
      <w:r>
        <w:rPr>
          <w:spacing w:val="-2"/>
          <w:u w:val="none"/>
        </w:rPr>
        <w:t xml:space="preserve"> </w:t>
      </w:r>
      <w:r>
        <w:rPr>
          <w:u w:val="none"/>
        </w:rPr>
        <w:t>editor]</w:t>
      </w:r>
    </w:p>
    <w:p w:rsidR="006F7EA2" w:rsidRDefault="006F7EA2" w14:paraId="553AE45E" w14:textId="77777777">
      <w:pPr>
        <w:pStyle w:val="BodyText"/>
        <w:ind w:left="0" w:firstLine="0"/>
        <w:rPr>
          <w:sz w:val="24"/>
          <w:u w:val="none"/>
        </w:rPr>
      </w:pPr>
    </w:p>
    <w:p w:rsidR="006F7EA2" w:rsidRDefault="006F7EA2" w14:paraId="4F57CE67" w14:textId="77777777">
      <w:pPr>
        <w:pStyle w:val="BodyText"/>
        <w:spacing w:before="6"/>
        <w:ind w:left="0" w:firstLine="0"/>
        <w:rPr>
          <w:sz w:val="20"/>
          <w:u w:val="none"/>
        </w:rPr>
      </w:pPr>
    </w:p>
    <w:p w:rsidR="006F7EA2" w:rsidRDefault="00C44241" w14:paraId="7696209A" w14:textId="77777777">
      <w:pPr>
        <w:pStyle w:val="Heading1"/>
        <w:numPr>
          <w:ilvl w:val="0"/>
          <w:numId w:val="8"/>
        </w:numPr>
        <w:tabs>
          <w:tab w:val="left" w:pos="839"/>
          <w:tab w:val="left" w:pos="841"/>
        </w:tabs>
        <w:ind w:left="840" w:hanging="721"/>
        <w:rPr>
          <w:u w:val="none"/>
        </w:rPr>
      </w:pPr>
      <w:r>
        <w:t>The</w:t>
      </w:r>
      <w:r>
        <w:rPr>
          <w:spacing w:val="-2"/>
        </w:rPr>
        <w:t xml:space="preserve"> </w:t>
      </w:r>
      <w:r>
        <w:t>agency’s</w:t>
      </w:r>
      <w:r>
        <w:rPr>
          <w:spacing w:val="-3"/>
        </w:rPr>
        <w:t xml:space="preserve"> </w:t>
      </w:r>
      <w:r>
        <w:t>contact</w:t>
      </w:r>
      <w:r>
        <w:rPr>
          <w:spacing w:val="-1"/>
        </w:rPr>
        <w:t xml:space="preserve"> </w:t>
      </w:r>
      <w:r>
        <w:t>person</w:t>
      </w:r>
      <w:r>
        <w:rPr>
          <w:spacing w:val="-4"/>
        </w:rPr>
        <w:t xml:space="preserve"> </w:t>
      </w:r>
      <w:r>
        <w:t>who</w:t>
      </w:r>
      <w:r>
        <w:rPr>
          <w:spacing w:val="-4"/>
        </w:rPr>
        <w:t xml:space="preserve"> </w:t>
      </w:r>
      <w:r>
        <w:t>can</w:t>
      </w:r>
      <w:r>
        <w:rPr>
          <w:spacing w:val="-3"/>
        </w:rPr>
        <w:t xml:space="preserve"> </w:t>
      </w:r>
      <w:r>
        <w:t>answer</w:t>
      </w:r>
      <w:r>
        <w:rPr>
          <w:spacing w:val="-1"/>
        </w:rPr>
        <w:t xml:space="preserve"> </w:t>
      </w:r>
      <w:r>
        <w:t>questions</w:t>
      </w:r>
      <w:r>
        <w:rPr>
          <w:spacing w:val="-1"/>
        </w:rPr>
        <w:t xml:space="preserve"> </w:t>
      </w:r>
      <w:r>
        <w:t>about</w:t>
      </w:r>
      <w:r>
        <w:rPr>
          <w:spacing w:val="-4"/>
        </w:rPr>
        <w:t xml:space="preserve"> </w:t>
      </w:r>
      <w:r>
        <w:t>the</w:t>
      </w:r>
      <w:r>
        <w:rPr>
          <w:spacing w:val="-3"/>
        </w:rPr>
        <w:t xml:space="preserve"> </w:t>
      </w:r>
      <w:r>
        <w:t>rulemaking:</w:t>
      </w:r>
    </w:p>
    <w:p w:rsidR="006F7EA2" w:rsidRDefault="00C44241" w14:paraId="786DB651" w14:textId="77777777">
      <w:pPr>
        <w:pStyle w:val="BodyText"/>
        <w:tabs>
          <w:tab w:val="left" w:pos="1559"/>
        </w:tabs>
        <w:spacing w:before="122"/>
        <w:ind w:left="120" w:firstLine="0"/>
        <w:rPr>
          <w:u w:val="none"/>
        </w:rPr>
      </w:pPr>
      <w:r>
        <w:rPr>
          <w:u w:val="none"/>
        </w:rPr>
        <w:t>Name:</w:t>
      </w:r>
      <w:r>
        <w:rPr>
          <w:u w:val="none"/>
        </w:rPr>
        <w:tab/>
      </w:r>
      <w:r>
        <w:rPr>
          <w:u w:val="none"/>
        </w:rPr>
        <w:t>Nicole</w:t>
      </w:r>
      <w:r>
        <w:rPr>
          <w:spacing w:val="-1"/>
          <w:u w:val="none"/>
        </w:rPr>
        <w:t xml:space="preserve"> </w:t>
      </w:r>
      <w:r>
        <w:rPr>
          <w:u w:val="none"/>
        </w:rPr>
        <w:t>Fries</w:t>
      </w:r>
    </w:p>
    <w:p w:rsidR="006F7EA2" w:rsidRDefault="00C44241" w14:paraId="23F843BA" w14:textId="77777777">
      <w:pPr>
        <w:pStyle w:val="BodyText"/>
        <w:tabs>
          <w:tab w:val="left" w:pos="1559"/>
        </w:tabs>
        <w:spacing w:before="126"/>
        <w:ind w:left="120" w:firstLine="0"/>
        <w:rPr>
          <w:u w:val="none"/>
        </w:rPr>
      </w:pPr>
      <w:r>
        <w:rPr>
          <w:u w:val="none"/>
        </w:rPr>
        <w:t>Address:</w:t>
      </w:r>
      <w:r>
        <w:rPr>
          <w:u w:val="none"/>
        </w:rPr>
        <w:tab/>
      </w:r>
      <w:r>
        <w:rPr>
          <w:u w:val="none"/>
        </w:rPr>
        <w:t>AHCCCS</w:t>
      </w:r>
    </w:p>
    <w:p w:rsidR="006F7EA2" w:rsidRDefault="00C44241" w14:paraId="064B0B9E" w14:textId="77777777">
      <w:pPr>
        <w:pStyle w:val="BodyText"/>
        <w:spacing w:before="126" w:line="360" w:lineRule="auto"/>
        <w:ind w:left="1560" w:right="4549" w:firstLine="0"/>
        <w:rPr>
          <w:u w:val="none"/>
        </w:rPr>
      </w:pPr>
      <w:r>
        <w:rPr>
          <w:u w:val="none"/>
        </w:rPr>
        <w:t>Office of Administrative Legal Services</w:t>
      </w:r>
      <w:r>
        <w:rPr>
          <w:spacing w:val="-52"/>
          <w:u w:val="none"/>
        </w:rPr>
        <w:t xml:space="preserve"> </w:t>
      </w:r>
      <w:r>
        <w:rPr>
          <w:u w:val="none"/>
        </w:rPr>
        <w:t>701</w:t>
      </w:r>
      <w:r>
        <w:rPr>
          <w:spacing w:val="-1"/>
          <w:u w:val="none"/>
        </w:rPr>
        <w:t xml:space="preserve"> </w:t>
      </w:r>
      <w:r>
        <w:rPr>
          <w:u w:val="none"/>
        </w:rPr>
        <w:t>E.</w:t>
      </w:r>
      <w:r>
        <w:rPr>
          <w:spacing w:val="-3"/>
          <w:u w:val="none"/>
        </w:rPr>
        <w:t xml:space="preserve"> </w:t>
      </w:r>
      <w:r>
        <w:rPr>
          <w:u w:val="none"/>
        </w:rPr>
        <w:t>Jefferson, Mail Drop 6200</w:t>
      </w:r>
    </w:p>
    <w:p w:rsidR="006F7EA2" w:rsidRDefault="00C44241" w14:paraId="08096619" w14:textId="77777777">
      <w:pPr>
        <w:pStyle w:val="BodyText"/>
        <w:spacing w:line="252" w:lineRule="exact"/>
        <w:ind w:left="1560" w:firstLine="0"/>
        <w:rPr>
          <w:u w:val="none"/>
        </w:rPr>
      </w:pPr>
      <w:r>
        <w:rPr>
          <w:u w:val="none"/>
        </w:rPr>
        <w:t>Phoenix, AZ</w:t>
      </w:r>
      <w:r>
        <w:rPr>
          <w:spacing w:val="-3"/>
          <w:u w:val="none"/>
        </w:rPr>
        <w:t xml:space="preserve"> </w:t>
      </w:r>
      <w:r>
        <w:rPr>
          <w:u w:val="none"/>
        </w:rPr>
        <w:t>85034</w:t>
      </w:r>
    </w:p>
    <w:p w:rsidR="006F7EA2" w:rsidRDefault="00C44241" w14:paraId="6B9E7B4F" w14:textId="77777777">
      <w:pPr>
        <w:pStyle w:val="BodyText"/>
        <w:tabs>
          <w:tab w:val="left" w:pos="1559"/>
        </w:tabs>
        <w:spacing w:before="126"/>
        <w:ind w:left="119" w:firstLine="0"/>
        <w:rPr>
          <w:u w:val="none"/>
        </w:rPr>
      </w:pPr>
      <w:r>
        <w:rPr>
          <w:u w:val="none"/>
        </w:rPr>
        <w:t>Telephone:</w:t>
      </w:r>
      <w:r>
        <w:rPr>
          <w:u w:val="none"/>
        </w:rPr>
        <w:tab/>
      </w:r>
      <w:r>
        <w:rPr>
          <w:u w:val="none"/>
        </w:rPr>
        <w:t>(602)</w:t>
      </w:r>
      <w:r>
        <w:rPr>
          <w:spacing w:val="-2"/>
          <w:u w:val="none"/>
        </w:rPr>
        <w:t xml:space="preserve"> </w:t>
      </w:r>
      <w:r>
        <w:rPr>
          <w:u w:val="none"/>
        </w:rPr>
        <w:t>417-4232</w:t>
      </w:r>
    </w:p>
    <w:p w:rsidR="006F7EA2" w:rsidRDefault="00C44241" w14:paraId="39ED88AD" w14:textId="77777777">
      <w:pPr>
        <w:pStyle w:val="BodyText"/>
        <w:tabs>
          <w:tab w:val="left" w:pos="1559"/>
        </w:tabs>
        <w:spacing w:before="126"/>
        <w:ind w:left="119" w:firstLine="0"/>
        <w:rPr>
          <w:u w:val="none"/>
        </w:rPr>
      </w:pPr>
      <w:r>
        <w:rPr>
          <w:u w:val="none"/>
        </w:rPr>
        <w:t>Fax:</w:t>
      </w:r>
      <w:r>
        <w:rPr>
          <w:u w:val="none"/>
        </w:rPr>
        <w:tab/>
      </w:r>
      <w:r>
        <w:rPr>
          <w:u w:val="none"/>
        </w:rPr>
        <w:t>(602)</w:t>
      </w:r>
      <w:r>
        <w:rPr>
          <w:spacing w:val="-2"/>
          <w:u w:val="none"/>
        </w:rPr>
        <w:t xml:space="preserve"> </w:t>
      </w:r>
      <w:r>
        <w:rPr>
          <w:u w:val="none"/>
        </w:rPr>
        <w:t>253-9115</w:t>
      </w:r>
    </w:p>
    <w:p w:rsidR="006F7EA2" w:rsidRDefault="00C44241" w14:paraId="68A11BCD" w14:textId="77777777">
      <w:pPr>
        <w:pStyle w:val="BodyText"/>
        <w:tabs>
          <w:tab w:val="left" w:pos="1552"/>
        </w:tabs>
        <w:spacing w:before="126" w:line="362" w:lineRule="auto"/>
        <w:ind w:left="119" w:right="5354" w:firstLine="0"/>
        <w:rPr>
          <w:u w:val="none"/>
        </w:rPr>
      </w:pPr>
      <w:r>
        <w:rPr>
          <w:u w:val="none"/>
        </w:rPr>
        <w:t>E-mail:</w:t>
      </w:r>
      <w:r>
        <w:rPr>
          <w:u w:val="none"/>
        </w:rPr>
        <w:tab/>
      </w:r>
      <w:hyperlink r:id="rId10">
        <w:r>
          <w:rPr>
            <w:spacing w:val="-1"/>
            <w:u w:val="none"/>
          </w:rPr>
          <w:t>AHCCCSRules@azahcccs.gov</w:t>
        </w:r>
      </w:hyperlink>
      <w:r>
        <w:rPr>
          <w:spacing w:val="-52"/>
          <w:u w:val="none"/>
        </w:rPr>
        <w:t xml:space="preserve"> </w:t>
      </w:r>
      <w:r>
        <w:rPr>
          <w:u w:val="none"/>
        </w:rPr>
        <w:t>Web</w:t>
      </w:r>
      <w:r>
        <w:rPr>
          <w:spacing w:val="-1"/>
          <w:u w:val="none"/>
        </w:rPr>
        <w:t xml:space="preserve"> </w:t>
      </w:r>
      <w:r>
        <w:rPr>
          <w:u w:val="none"/>
        </w:rPr>
        <w:t>site:</w:t>
      </w:r>
      <w:r>
        <w:rPr>
          <w:u w:val="none"/>
        </w:rPr>
        <w:tab/>
      </w:r>
      <w:hyperlink r:id="rId11">
        <w:r>
          <w:rPr>
            <w:color w:val="1154CC"/>
            <w:u w:color="1154CC"/>
          </w:rPr>
          <w:t>www.azahcccs.gov</w:t>
        </w:r>
      </w:hyperlink>
    </w:p>
    <w:p w:rsidR="006F7EA2" w:rsidRDefault="006F7EA2" w14:paraId="07B48834" w14:textId="77777777">
      <w:pPr>
        <w:pStyle w:val="BodyText"/>
        <w:spacing w:before="3"/>
        <w:ind w:left="0" w:firstLine="0"/>
        <w:rPr>
          <w:sz w:val="25"/>
          <w:u w:val="none"/>
        </w:rPr>
      </w:pPr>
    </w:p>
    <w:p w:rsidR="006F7EA2" w:rsidRDefault="00C44241" w14:paraId="33D9E89E" w14:textId="77777777">
      <w:pPr>
        <w:pStyle w:val="Heading1"/>
        <w:numPr>
          <w:ilvl w:val="0"/>
          <w:numId w:val="8"/>
        </w:numPr>
        <w:tabs>
          <w:tab w:val="left" w:pos="396"/>
        </w:tabs>
        <w:spacing w:before="91" w:line="360" w:lineRule="auto"/>
        <w:ind w:left="120" w:right="1142" w:firstLine="0"/>
        <w:rPr>
          <w:u w:val="none"/>
        </w:rPr>
      </w:pPr>
      <w:r>
        <w:t>An</w:t>
      </w:r>
      <w:r>
        <w:rPr>
          <w:spacing w:val="-3"/>
        </w:rPr>
        <w:t xml:space="preserve"> </w:t>
      </w:r>
      <w:r>
        <w:t>agency’s</w:t>
      </w:r>
      <w:r>
        <w:rPr>
          <w:spacing w:val="-3"/>
        </w:rPr>
        <w:t xml:space="preserve"> </w:t>
      </w:r>
      <w:r>
        <w:t>justification</w:t>
      </w:r>
      <w:r>
        <w:rPr>
          <w:spacing w:val="-2"/>
        </w:rPr>
        <w:t xml:space="preserve"> </w:t>
      </w:r>
      <w:r>
        <w:t>and</w:t>
      </w:r>
      <w:r>
        <w:rPr>
          <w:spacing w:val="-3"/>
        </w:rPr>
        <w:t xml:space="preserve"> </w:t>
      </w:r>
      <w:r>
        <w:t>reason</w:t>
      </w:r>
      <w:r>
        <w:rPr>
          <w:spacing w:val="-4"/>
        </w:rPr>
        <w:t xml:space="preserve"> </w:t>
      </w:r>
      <w:r>
        <w:t>why</w:t>
      </w:r>
      <w:r>
        <w:rPr>
          <w:spacing w:val="-1"/>
        </w:rPr>
        <w:t xml:space="preserve"> </w:t>
      </w:r>
      <w:r>
        <w:t>a</w:t>
      </w:r>
      <w:r>
        <w:rPr>
          <w:spacing w:val="-5"/>
        </w:rPr>
        <w:t xml:space="preserve"> </w:t>
      </w:r>
      <w:r>
        <w:t>rule</w:t>
      </w:r>
      <w:r>
        <w:rPr>
          <w:spacing w:val="-3"/>
        </w:rPr>
        <w:t xml:space="preserve"> </w:t>
      </w:r>
      <w:r>
        <w:t>should</w:t>
      </w:r>
      <w:r>
        <w:rPr>
          <w:spacing w:val="-2"/>
        </w:rPr>
        <w:t xml:space="preserve"> </w:t>
      </w:r>
      <w:r>
        <w:t>be</w:t>
      </w:r>
      <w:r>
        <w:rPr>
          <w:spacing w:val="-4"/>
        </w:rPr>
        <w:t xml:space="preserve"> </w:t>
      </w:r>
      <w:r>
        <w:t>made,</w:t>
      </w:r>
      <w:r>
        <w:rPr>
          <w:spacing w:val="-1"/>
        </w:rPr>
        <w:t xml:space="preserve"> </w:t>
      </w:r>
      <w:r>
        <w:t>amended,</w:t>
      </w:r>
      <w:r>
        <w:rPr>
          <w:spacing w:val="-1"/>
        </w:rPr>
        <w:t xml:space="preserve"> </w:t>
      </w:r>
      <w:proofErr w:type="gramStart"/>
      <w:r>
        <w:t>repealed</w:t>
      </w:r>
      <w:proofErr w:type="gramEnd"/>
      <w:r>
        <w:rPr>
          <w:spacing w:val="-3"/>
        </w:rPr>
        <w:t xml:space="preserve"> </w:t>
      </w:r>
      <w:r>
        <w:t>or</w:t>
      </w:r>
      <w:r>
        <w:rPr>
          <w:spacing w:val="-52"/>
          <w:u w:val="none"/>
        </w:rPr>
        <w:t xml:space="preserve"> </w:t>
      </w:r>
      <w:r>
        <w:t>renumbered,</w:t>
      </w:r>
      <w:r>
        <w:rPr>
          <w:spacing w:val="-4"/>
        </w:rPr>
        <w:t xml:space="preserve"> </w:t>
      </w:r>
      <w:r>
        <w:t>to</w:t>
      </w:r>
      <w:r>
        <w:rPr>
          <w:spacing w:val="-3"/>
        </w:rPr>
        <w:t xml:space="preserve"> </w:t>
      </w:r>
      <w:r>
        <w:t>include an</w:t>
      </w:r>
      <w:r>
        <w:rPr>
          <w:spacing w:val="-2"/>
        </w:rPr>
        <w:t xml:space="preserve"> </w:t>
      </w:r>
      <w:r>
        <w:t>explanation</w:t>
      </w:r>
      <w:r>
        <w:rPr>
          <w:spacing w:val="-1"/>
        </w:rPr>
        <w:t xml:space="preserve"> </w:t>
      </w:r>
      <w:r>
        <w:t>about</w:t>
      </w:r>
      <w:r>
        <w:rPr>
          <w:spacing w:val="1"/>
        </w:rPr>
        <w:t xml:space="preserve"> </w:t>
      </w:r>
      <w:r>
        <w:t>the</w:t>
      </w:r>
      <w:r>
        <w:rPr>
          <w:spacing w:val="-3"/>
        </w:rPr>
        <w:t xml:space="preserve"> </w:t>
      </w:r>
      <w:r>
        <w:t>rulemaking:</w:t>
      </w:r>
    </w:p>
    <w:p w:rsidR="006F7EA2" w:rsidRDefault="006F7EA2" w14:paraId="49BDB1F1" w14:textId="77777777">
      <w:pPr>
        <w:spacing w:line="360" w:lineRule="auto"/>
        <w:sectPr w:rsidR="006F7EA2">
          <w:footerReference w:type="default" r:id="rId12"/>
          <w:type w:val="continuous"/>
          <w:pgSz w:w="12240" w:h="15840" w:orient="portrait"/>
          <w:pgMar w:top="1420" w:right="1260" w:bottom="280" w:left="1320" w:header="720" w:footer="720" w:gutter="0"/>
          <w:cols w:space="720"/>
        </w:sectPr>
      </w:pPr>
    </w:p>
    <w:p w:rsidR="006F7EA2" w:rsidRDefault="00C44241" w14:paraId="0D603B67" w14:textId="2610C4BF">
      <w:pPr>
        <w:pStyle w:val="BodyText"/>
        <w:spacing w:before="74" w:line="360" w:lineRule="auto"/>
        <w:ind w:left="120" w:right="307" w:firstLine="0"/>
        <w:rPr>
          <w:u w:val="none"/>
        </w:rPr>
      </w:pPr>
      <w:r>
        <w:rPr>
          <w:u w:val="none"/>
        </w:rPr>
        <w:lastRenderedPageBreak/>
        <w:t xml:space="preserve">AHCCCS </w:t>
      </w:r>
      <w:r w:rsidR="009D38FE">
        <w:rPr>
          <w:u w:val="none"/>
        </w:rPr>
        <w:t>Nursing Facility Assessment Program</w:t>
      </w:r>
      <w:r>
        <w:rPr>
          <w:u w:val="none"/>
        </w:rPr>
        <w:t xml:space="preserve"> </w:t>
      </w:r>
      <w:r w:rsidR="009D38FE">
        <w:rPr>
          <w:u w:val="none"/>
        </w:rPr>
        <w:t>is</w:t>
      </w:r>
      <w:r>
        <w:rPr>
          <w:u w:val="none"/>
        </w:rPr>
        <w:t xml:space="preserve"> designed to </w:t>
      </w:r>
      <w:r w:rsidR="00D01ED4">
        <w:rPr>
          <w:u w:val="none"/>
        </w:rPr>
        <w:t xml:space="preserve">enhance reimbursement for Medicaid nursing facilities </w:t>
      </w:r>
      <w:r w:rsidR="00F705AB">
        <w:rPr>
          <w:u w:val="none"/>
        </w:rPr>
        <w:t>bed</w:t>
      </w:r>
      <w:r w:rsidR="00D01ED4">
        <w:rPr>
          <w:u w:val="none"/>
        </w:rPr>
        <w:t xml:space="preserve"> days using assessment funds to match federal funds</w:t>
      </w:r>
      <w:r>
        <w:rPr>
          <w:u w:val="none"/>
        </w:rPr>
        <w:t xml:space="preserve">. </w:t>
      </w:r>
      <w:r w:rsidR="00F705AB">
        <w:rPr>
          <w:u w:val="none"/>
        </w:rPr>
        <w:t xml:space="preserve">Nursing facilities that are assessed are outlined in statute and rule. Nursing facilities are paid these assessment and federal funds based on Medicaid bed days. </w:t>
      </w:r>
      <w:r>
        <w:rPr>
          <w:u w:val="none"/>
        </w:rPr>
        <w:t xml:space="preserve">The proposed rule </w:t>
      </w:r>
      <w:r w:rsidR="00F705AB">
        <w:rPr>
          <w:u w:val="none"/>
        </w:rPr>
        <w:t>represents</w:t>
      </w:r>
      <w:r>
        <w:rPr>
          <w:u w:val="none"/>
        </w:rPr>
        <w:t xml:space="preserve"> the AHCCCS</w:t>
      </w:r>
      <w:r>
        <w:rPr>
          <w:spacing w:val="1"/>
          <w:u w:val="none"/>
        </w:rPr>
        <w:t xml:space="preserve"> </w:t>
      </w:r>
      <w:r>
        <w:rPr>
          <w:u w:val="none"/>
        </w:rPr>
        <w:t xml:space="preserve">Administration’s efforts to enhance reimbursement for </w:t>
      </w:r>
      <w:r w:rsidR="00F705AB">
        <w:rPr>
          <w:u w:val="none"/>
        </w:rPr>
        <w:t>a critical area of the</w:t>
      </w:r>
      <w:r>
        <w:rPr>
          <w:u w:val="none"/>
        </w:rPr>
        <w:t xml:space="preserve"> health care delivery system. The</w:t>
      </w:r>
      <w:r>
        <w:rPr>
          <w:spacing w:val="1"/>
          <w:u w:val="none"/>
        </w:rPr>
        <w:t xml:space="preserve"> </w:t>
      </w:r>
      <w:r>
        <w:rPr>
          <w:u w:val="none"/>
        </w:rPr>
        <w:t>proposed rulemaking will amend rules specifying</w:t>
      </w:r>
      <w:r w:rsidR="00F705AB">
        <w:rPr>
          <w:u w:val="none"/>
        </w:rPr>
        <w:t xml:space="preserve"> the rate that will be assessed for each reported bed day </w:t>
      </w:r>
      <w:r>
        <w:rPr>
          <w:u w:val="none"/>
        </w:rPr>
        <w:t>beginning October 1, 202</w:t>
      </w:r>
      <w:r w:rsidR="0016243B">
        <w:rPr>
          <w:u w:val="none"/>
        </w:rPr>
        <w:t>2</w:t>
      </w:r>
      <w:r w:rsidR="00F705AB">
        <w:rPr>
          <w:u w:val="none"/>
        </w:rPr>
        <w:t>.</w:t>
      </w:r>
    </w:p>
    <w:p w:rsidR="006F7EA2" w:rsidRDefault="006F7EA2" w14:paraId="3FD39185" w14:textId="77777777">
      <w:pPr>
        <w:pStyle w:val="BodyText"/>
        <w:spacing w:before="5"/>
        <w:ind w:left="0" w:firstLine="0"/>
        <w:rPr>
          <w:sz w:val="33"/>
          <w:u w:val="none"/>
        </w:rPr>
      </w:pPr>
    </w:p>
    <w:p w:rsidR="006F7EA2" w:rsidRDefault="00C44241" w14:paraId="32827083" w14:textId="77777777">
      <w:pPr>
        <w:pStyle w:val="Heading1"/>
        <w:numPr>
          <w:ilvl w:val="0"/>
          <w:numId w:val="8"/>
        </w:numPr>
        <w:tabs>
          <w:tab w:val="left" w:pos="452"/>
        </w:tabs>
        <w:spacing w:line="360" w:lineRule="auto"/>
        <w:ind w:left="120" w:right="118" w:firstLine="0"/>
        <w:rPr>
          <w:u w:val="none"/>
        </w:rPr>
      </w:pPr>
      <w:r>
        <w:t>A reference to any study relevant to the rule that the agency reviewed and proposes either to rely</w:t>
      </w:r>
      <w:r>
        <w:rPr>
          <w:spacing w:val="-52"/>
          <w:u w:val="none"/>
        </w:rPr>
        <w:t xml:space="preserve"> </w:t>
      </w:r>
      <w:r>
        <w:t>on or not to rely on in its evaluation of or justification for the rule, where the public may obtain or</w:t>
      </w:r>
      <w:r>
        <w:rPr>
          <w:spacing w:val="1"/>
          <w:u w:val="none"/>
        </w:rPr>
        <w:t xml:space="preserve"> </w:t>
      </w:r>
      <w:r>
        <w:t>review each study, all data underlying each study, and any analysis of each study and other</w:t>
      </w:r>
      <w:r>
        <w:rPr>
          <w:spacing w:val="1"/>
          <w:u w:val="none"/>
        </w:rPr>
        <w:t xml:space="preserve"> </w:t>
      </w:r>
      <w:r>
        <w:t>supporting</w:t>
      </w:r>
      <w:r>
        <w:rPr>
          <w:spacing w:val="-4"/>
        </w:rPr>
        <w:t xml:space="preserve"> </w:t>
      </w:r>
      <w:r>
        <w:t>material:</w:t>
      </w:r>
    </w:p>
    <w:p w:rsidR="006F7EA2" w:rsidRDefault="00C44241" w14:paraId="51231938" w14:textId="77777777">
      <w:pPr>
        <w:pStyle w:val="BodyText"/>
        <w:spacing w:line="247" w:lineRule="exact"/>
        <w:ind w:left="120" w:firstLine="0"/>
        <w:rPr>
          <w:u w:val="none"/>
        </w:rPr>
      </w:pPr>
      <w:r>
        <w:rPr>
          <w:u w:val="none"/>
        </w:rPr>
        <w:t>A</w:t>
      </w:r>
      <w:r>
        <w:rPr>
          <w:spacing w:val="-2"/>
          <w:u w:val="none"/>
        </w:rPr>
        <w:t xml:space="preserve"> </w:t>
      </w:r>
      <w:r>
        <w:rPr>
          <w:u w:val="none"/>
        </w:rPr>
        <w:t>study</w:t>
      </w:r>
      <w:r>
        <w:rPr>
          <w:spacing w:val="-4"/>
          <w:u w:val="none"/>
        </w:rPr>
        <w:t xml:space="preserve"> </w:t>
      </w:r>
      <w:r>
        <w:rPr>
          <w:u w:val="none"/>
        </w:rPr>
        <w:t>was not referenced</w:t>
      </w:r>
      <w:r>
        <w:rPr>
          <w:spacing w:val="-4"/>
          <w:u w:val="none"/>
        </w:rPr>
        <w:t xml:space="preserve"> </w:t>
      </w:r>
      <w:r>
        <w:rPr>
          <w:u w:val="none"/>
        </w:rPr>
        <w:t>or relied upon</w:t>
      </w:r>
      <w:r>
        <w:rPr>
          <w:spacing w:val="-1"/>
          <w:u w:val="none"/>
        </w:rPr>
        <w:t xml:space="preserve"> </w:t>
      </w:r>
      <w:r>
        <w:rPr>
          <w:u w:val="none"/>
        </w:rPr>
        <w:t>when</w:t>
      </w:r>
      <w:r>
        <w:rPr>
          <w:spacing w:val="-4"/>
          <w:u w:val="none"/>
        </w:rPr>
        <w:t xml:space="preserve"> </w:t>
      </w:r>
      <w:r>
        <w:rPr>
          <w:u w:val="none"/>
        </w:rPr>
        <w:t>revising</w:t>
      </w:r>
      <w:r>
        <w:rPr>
          <w:spacing w:val="-3"/>
          <w:u w:val="none"/>
        </w:rPr>
        <w:t xml:space="preserve"> </w:t>
      </w:r>
      <w:r>
        <w:rPr>
          <w:u w:val="none"/>
        </w:rPr>
        <w:t>these</w:t>
      </w:r>
      <w:r>
        <w:rPr>
          <w:spacing w:val="-3"/>
          <w:u w:val="none"/>
        </w:rPr>
        <w:t xml:space="preserve"> </w:t>
      </w:r>
      <w:r>
        <w:rPr>
          <w:u w:val="none"/>
        </w:rPr>
        <w:t>regulations.</w:t>
      </w:r>
    </w:p>
    <w:p w:rsidR="006F7EA2" w:rsidRDefault="006F7EA2" w14:paraId="4A8B6C0F" w14:textId="77777777">
      <w:pPr>
        <w:pStyle w:val="BodyText"/>
        <w:ind w:left="0" w:firstLine="0"/>
        <w:rPr>
          <w:sz w:val="24"/>
          <w:u w:val="none"/>
        </w:rPr>
      </w:pPr>
    </w:p>
    <w:p w:rsidR="006F7EA2" w:rsidRDefault="006F7EA2" w14:paraId="61BD58CF" w14:textId="77777777">
      <w:pPr>
        <w:pStyle w:val="BodyText"/>
        <w:spacing w:before="4"/>
        <w:ind w:left="0" w:firstLine="0"/>
        <w:rPr>
          <w:sz w:val="20"/>
          <w:u w:val="none"/>
        </w:rPr>
      </w:pPr>
    </w:p>
    <w:p w:rsidR="006F7EA2" w:rsidRDefault="00C44241" w14:paraId="3804E37A" w14:textId="77777777">
      <w:pPr>
        <w:pStyle w:val="Heading1"/>
        <w:numPr>
          <w:ilvl w:val="0"/>
          <w:numId w:val="8"/>
        </w:numPr>
        <w:tabs>
          <w:tab w:val="left" w:pos="425"/>
        </w:tabs>
        <w:spacing w:before="1" w:line="360" w:lineRule="auto"/>
        <w:ind w:left="120" w:right="115" w:firstLine="0"/>
        <w:rPr>
          <w:u w:val="none"/>
        </w:rPr>
      </w:pPr>
      <w:r>
        <w:t>A</w:t>
      </w:r>
      <w:r>
        <w:rPr>
          <w:spacing w:val="12"/>
        </w:rPr>
        <w:t xml:space="preserve"> </w:t>
      </w:r>
      <w:r>
        <w:t>showing</w:t>
      </w:r>
      <w:r>
        <w:rPr>
          <w:spacing w:val="13"/>
        </w:rPr>
        <w:t xml:space="preserve"> </w:t>
      </w:r>
      <w:r>
        <w:t>of</w:t>
      </w:r>
      <w:r>
        <w:rPr>
          <w:spacing w:val="14"/>
        </w:rPr>
        <w:t xml:space="preserve"> </w:t>
      </w:r>
      <w:r>
        <w:t>good</w:t>
      </w:r>
      <w:r>
        <w:rPr>
          <w:spacing w:val="10"/>
        </w:rPr>
        <w:t xml:space="preserve"> </w:t>
      </w:r>
      <w:r>
        <w:t>cause</w:t>
      </w:r>
      <w:r>
        <w:rPr>
          <w:spacing w:val="12"/>
        </w:rPr>
        <w:t xml:space="preserve"> </w:t>
      </w:r>
      <w:r>
        <w:t>why</w:t>
      </w:r>
      <w:r>
        <w:rPr>
          <w:spacing w:val="13"/>
        </w:rPr>
        <w:t xml:space="preserve"> </w:t>
      </w:r>
      <w:r>
        <w:t>the</w:t>
      </w:r>
      <w:r>
        <w:rPr>
          <w:spacing w:val="14"/>
        </w:rPr>
        <w:t xml:space="preserve"> </w:t>
      </w:r>
      <w:r>
        <w:t>rulemaking</w:t>
      </w:r>
      <w:r>
        <w:rPr>
          <w:spacing w:val="11"/>
        </w:rPr>
        <w:t xml:space="preserve"> </w:t>
      </w:r>
      <w:r>
        <w:t>is</w:t>
      </w:r>
      <w:r>
        <w:rPr>
          <w:spacing w:val="14"/>
        </w:rPr>
        <w:t xml:space="preserve"> </w:t>
      </w:r>
      <w:r>
        <w:t>necessary</w:t>
      </w:r>
      <w:r>
        <w:rPr>
          <w:spacing w:val="13"/>
        </w:rPr>
        <w:t xml:space="preserve"> </w:t>
      </w:r>
      <w:r>
        <w:t>to</w:t>
      </w:r>
      <w:r>
        <w:rPr>
          <w:spacing w:val="13"/>
        </w:rPr>
        <w:t xml:space="preserve"> </w:t>
      </w:r>
      <w:r>
        <w:t>promote</w:t>
      </w:r>
      <w:r>
        <w:rPr>
          <w:spacing w:val="11"/>
        </w:rPr>
        <w:t xml:space="preserve"> </w:t>
      </w:r>
      <w:r>
        <w:t>a</w:t>
      </w:r>
      <w:r>
        <w:rPr>
          <w:spacing w:val="11"/>
        </w:rPr>
        <w:t xml:space="preserve"> </w:t>
      </w:r>
      <w:r>
        <w:t>statewide</w:t>
      </w:r>
      <w:r>
        <w:rPr>
          <w:spacing w:val="12"/>
        </w:rPr>
        <w:t xml:space="preserve"> </w:t>
      </w:r>
      <w:r>
        <w:t>interest</w:t>
      </w:r>
      <w:r>
        <w:rPr>
          <w:spacing w:val="11"/>
        </w:rPr>
        <w:t xml:space="preserve"> </w:t>
      </w:r>
      <w:r>
        <w:t>if</w:t>
      </w:r>
      <w:r>
        <w:rPr>
          <w:spacing w:val="14"/>
        </w:rPr>
        <w:t xml:space="preserve"> </w:t>
      </w:r>
      <w:r>
        <w:t>the</w:t>
      </w:r>
      <w:r>
        <w:rPr>
          <w:spacing w:val="-52"/>
          <w:u w:val="none"/>
        </w:rPr>
        <w:t xml:space="preserve"> </w:t>
      </w:r>
      <w:r>
        <w:t>rulemaking</w:t>
      </w:r>
      <w:r>
        <w:rPr>
          <w:spacing w:val="-4"/>
        </w:rPr>
        <w:t xml:space="preserve"> </w:t>
      </w:r>
      <w:r>
        <w:t>will diminish</w:t>
      </w:r>
      <w:r>
        <w:rPr>
          <w:spacing w:val="-4"/>
        </w:rPr>
        <w:t xml:space="preserve"> </w:t>
      </w:r>
      <w:r>
        <w:t>a</w:t>
      </w:r>
      <w:r>
        <w:rPr>
          <w:spacing w:val="-1"/>
        </w:rPr>
        <w:t xml:space="preserve"> </w:t>
      </w:r>
      <w:r>
        <w:t>previous</w:t>
      </w:r>
      <w:r>
        <w:rPr>
          <w:spacing w:val="-1"/>
        </w:rPr>
        <w:t xml:space="preserve"> </w:t>
      </w:r>
      <w:r>
        <w:t>grant</w:t>
      </w:r>
      <w:r>
        <w:rPr>
          <w:spacing w:val="-3"/>
        </w:rPr>
        <w:t xml:space="preserve"> </w:t>
      </w:r>
      <w:r>
        <w:t>of</w:t>
      </w:r>
      <w:r>
        <w:rPr>
          <w:spacing w:val="2"/>
        </w:rPr>
        <w:t xml:space="preserve"> </w:t>
      </w:r>
      <w:r>
        <w:t>authority</w:t>
      </w:r>
      <w:r>
        <w:rPr>
          <w:spacing w:val="-4"/>
        </w:rPr>
        <w:t xml:space="preserve"> </w:t>
      </w:r>
      <w:r>
        <w:t>of</w:t>
      </w:r>
      <w:r>
        <w:rPr>
          <w:spacing w:val="2"/>
        </w:rPr>
        <w:t xml:space="preserve"> </w:t>
      </w:r>
      <w:r>
        <w:t>a</w:t>
      </w:r>
      <w:r>
        <w:rPr>
          <w:spacing w:val="-4"/>
        </w:rPr>
        <w:t xml:space="preserve"> </w:t>
      </w:r>
      <w:r>
        <w:t>political subdivision</w:t>
      </w:r>
      <w:r>
        <w:rPr>
          <w:spacing w:val="-2"/>
        </w:rPr>
        <w:t xml:space="preserve"> </w:t>
      </w:r>
      <w:r>
        <w:t>of</w:t>
      </w:r>
      <w:r>
        <w:rPr>
          <w:spacing w:val="2"/>
        </w:rPr>
        <w:t xml:space="preserve"> </w:t>
      </w:r>
      <w:r>
        <w:t>this</w:t>
      </w:r>
      <w:r>
        <w:rPr>
          <w:spacing w:val="-3"/>
        </w:rPr>
        <w:t xml:space="preserve"> </w:t>
      </w:r>
      <w:r>
        <w:t>state:</w:t>
      </w:r>
    </w:p>
    <w:p w:rsidR="006F7EA2" w:rsidRDefault="00C44241" w14:paraId="2E9796D7" w14:textId="77777777">
      <w:pPr>
        <w:pStyle w:val="BodyText"/>
        <w:spacing w:line="248" w:lineRule="exact"/>
        <w:ind w:left="120" w:firstLine="0"/>
        <w:rPr>
          <w:u w:val="none"/>
        </w:rPr>
      </w:pPr>
      <w:r>
        <w:rPr>
          <w:u w:val="none"/>
        </w:rPr>
        <w:t>Not</w:t>
      </w:r>
      <w:r>
        <w:rPr>
          <w:spacing w:val="-1"/>
          <w:u w:val="none"/>
        </w:rPr>
        <w:t xml:space="preserve"> </w:t>
      </w:r>
      <w:r>
        <w:rPr>
          <w:u w:val="none"/>
        </w:rPr>
        <w:t>applicable.</w:t>
      </w:r>
    </w:p>
    <w:p w:rsidR="006F7EA2" w:rsidRDefault="006F7EA2" w14:paraId="08826F94" w14:textId="77777777">
      <w:pPr>
        <w:pStyle w:val="BodyText"/>
        <w:ind w:left="0" w:firstLine="0"/>
        <w:rPr>
          <w:sz w:val="24"/>
          <w:u w:val="none"/>
        </w:rPr>
      </w:pPr>
    </w:p>
    <w:p w:rsidR="006F7EA2" w:rsidRDefault="006F7EA2" w14:paraId="0EFF4075" w14:textId="77777777">
      <w:pPr>
        <w:pStyle w:val="BodyText"/>
        <w:spacing w:before="6"/>
        <w:ind w:left="0" w:firstLine="0"/>
        <w:rPr>
          <w:sz w:val="20"/>
          <w:u w:val="none"/>
        </w:rPr>
      </w:pPr>
    </w:p>
    <w:p w:rsidR="006F7EA2" w:rsidRDefault="00C44241" w14:paraId="71588B1D" w14:textId="77777777">
      <w:pPr>
        <w:pStyle w:val="Heading1"/>
        <w:numPr>
          <w:ilvl w:val="0"/>
          <w:numId w:val="8"/>
        </w:numPr>
        <w:tabs>
          <w:tab w:val="left" w:pos="396"/>
        </w:tabs>
        <w:ind w:left="396" w:hanging="276"/>
        <w:rPr>
          <w:u w:val="none"/>
        </w:rPr>
      </w:pPr>
      <w:r>
        <w:t>The</w:t>
      </w:r>
      <w:r>
        <w:rPr>
          <w:spacing w:val="-2"/>
        </w:rPr>
        <w:t xml:space="preserve"> </w:t>
      </w:r>
      <w:r>
        <w:t>preliminary</w:t>
      </w:r>
      <w:r>
        <w:rPr>
          <w:spacing w:val="-5"/>
        </w:rPr>
        <w:t xml:space="preserve"> </w:t>
      </w:r>
      <w:r>
        <w:t>summary</w:t>
      </w:r>
      <w:r>
        <w:rPr>
          <w:spacing w:val="-1"/>
        </w:rPr>
        <w:t xml:space="preserve"> </w:t>
      </w:r>
      <w:r>
        <w:t>of</w:t>
      </w:r>
      <w:r>
        <w:rPr>
          <w:spacing w:val="-1"/>
        </w:rPr>
        <w:t xml:space="preserve"> </w:t>
      </w:r>
      <w:r>
        <w:t>the</w:t>
      </w:r>
      <w:r>
        <w:rPr>
          <w:spacing w:val="-3"/>
        </w:rPr>
        <w:t xml:space="preserve"> </w:t>
      </w:r>
      <w:r>
        <w:t>economic,</w:t>
      </w:r>
      <w:r>
        <w:rPr>
          <w:spacing w:val="-2"/>
        </w:rPr>
        <w:t xml:space="preserve"> </w:t>
      </w:r>
      <w:r>
        <w:t>small</w:t>
      </w:r>
      <w:r>
        <w:rPr>
          <w:spacing w:val="-4"/>
        </w:rPr>
        <w:t xml:space="preserve"> </w:t>
      </w:r>
      <w:r>
        <w:t>business,</w:t>
      </w:r>
      <w:r>
        <w:rPr>
          <w:spacing w:val="-1"/>
        </w:rPr>
        <w:t xml:space="preserve"> </w:t>
      </w:r>
      <w:r>
        <w:t>and</w:t>
      </w:r>
      <w:r>
        <w:rPr>
          <w:spacing w:val="-5"/>
        </w:rPr>
        <w:t xml:space="preserve"> </w:t>
      </w:r>
      <w:r>
        <w:t>consumer</w:t>
      </w:r>
      <w:r>
        <w:rPr>
          <w:spacing w:val="-3"/>
        </w:rPr>
        <w:t xml:space="preserve"> </w:t>
      </w:r>
      <w:r>
        <w:t>impact:</w:t>
      </w:r>
    </w:p>
    <w:p w:rsidR="006F7EA2" w:rsidRDefault="00C44241" w14:paraId="6CDDC3BB" w14:textId="40DAB9BB">
      <w:pPr>
        <w:pStyle w:val="BodyText"/>
        <w:spacing w:before="141" w:line="360" w:lineRule="auto"/>
        <w:ind w:left="120" w:firstLine="0"/>
        <w:rPr>
          <w:u w:val="none"/>
        </w:rPr>
      </w:pPr>
      <w:r>
        <w:rPr>
          <w:u w:val="none"/>
        </w:rPr>
        <w:t xml:space="preserve">The Administration anticipates that the </w:t>
      </w:r>
      <w:r w:rsidR="002E3E9C">
        <w:rPr>
          <w:u w:val="none"/>
        </w:rPr>
        <w:t>Nursing Facilities Assessment rulemaking</w:t>
      </w:r>
      <w:r>
        <w:rPr>
          <w:u w:val="none"/>
        </w:rPr>
        <w:t xml:space="preserve"> will result in approximately $</w:t>
      </w:r>
      <w:r w:rsidR="00F97993">
        <w:rPr>
          <w:u w:val="none"/>
        </w:rPr>
        <w:t>2</w:t>
      </w:r>
      <w:r w:rsidR="009C1892">
        <w:rPr>
          <w:u w:val="none"/>
        </w:rPr>
        <w:t>9.9</w:t>
      </w:r>
      <w:r>
        <w:rPr>
          <w:u w:val="none"/>
        </w:rPr>
        <w:t xml:space="preserve"> million of</w:t>
      </w:r>
      <w:r>
        <w:rPr>
          <w:spacing w:val="1"/>
          <w:u w:val="none"/>
        </w:rPr>
        <w:t xml:space="preserve"> </w:t>
      </w:r>
      <w:r w:rsidR="00F97993">
        <w:rPr>
          <w:spacing w:val="1"/>
          <w:u w:val="none"/>
        </w:rPr>
        <w:t xml:space="preserve">net </w:t>
      </w:r>
      <w:r>
        <w:rPr>
          <w:u w:val="none"/>
        </w:rPr>
        <w:t>additional</w:t>
      </w:r>
      <w:r>
        <w:rPr>
          <w:spacing w:val="-3"/>
          <w:u w:val="none"/>
        </w:rPr>
        <w:t xml:space="preserve"> </w:t>
      </w:r>
      <w:r>
        <w:rPr>
          <w:u w:val="none"/>
        </w:rPr>
        <w:t>payments</w:t>
      </w:r>
      <w:r>
        <w:rPr>
          <w:spacing w:val="-1"/>
          <w:u w:val="none"/>
        </w:rPr>
        <w:t xml:space="preserve"> </w:t>
      </w:r>
      <w:r>
        <w:rPr>
          <w:u w:val="none"/>
        </w:rPr>
        <w:t>for</w:t>
      </w:r>
      <w:r>
        <w:rPr>
          <w:spacing w:val="-3"/>
          <w:u w:val="none"/>
        </w:rPr>
        <w:t xml:space="preserve"> </w:t>
      </w:r>
      <w:r>
        <w:rPr>
          <w:u w:val="none"/>
        </w:rPr>
        <w:t>the</w:t>
      </w:r>
      <w:r>
        <w:rPr>
          <w:spacing w:val="-3"/>
          <w:u w:val="none"/>
        </w:rPr>
        <w:t xml:space="preserve"> </w:t>
      </w:r>
      <w:r>
        <w:rPr>
          <w:u w:val="none"/>
        </w:rPr>
        <w:t>contract year October 1,</w:t>
      </w:r>
      <w:r>
        <w:rPr>
          <w:spacing w:val="-4"/>
          <w:u w:val="none"/>
        </w:rPr>
        <w:t xml:space="preserve"> </w:t>
      </w:r>
      <w:proofErr w:type="gramStart"/>
      <w:r>
        <w:rPr>
          <w:u w:val="none"/>
        </w:rPr>
        <w:t>202</w:t>
      </w:r>
      <w:r w:rsidR="0016243B">
        <w:rPr>
          <w:u w:val="none"/>
        </w:rPr>
        <w:t>2</w:t>
      </w:r>
      <w:proofErr w:type="gramEnd"/>
      <w:r>
        <w:rPr>
          <w:spacing w:val="-1"/>
          <w:u w:val="none"/>
        </w:rPr>
        <w:t xml:space="preserve"> </w:t>
      </w:r>
      <w:r>
        <w:rPr>
          <w:u w:val="none"/>
        </w:rPr>
        <w:t>through</w:t>
      </w:r>
      <w:r>
        <w:rPr>
          <w:spacing w:val="-1"/>
          <w:u w:val="none"/>
        </w:rPr>
        <w:t xml:space="preserve"> </w:t>
      </w:r>
      <w:r>
        <w:rPr>
          <w:u w:val="none"/>
        </w:rPr>
        <w:t>September 30,</w:t>
      </w:r>
      <w:r>
        <w:rPr>
          <w:spacing w:val="-1"/>
          <w:u w:val="none"/>
        </w:rPr>
        <w:t xml:space="preserve"> </w:t>
      </w:r>
      <w:r>
        <w:rPr>
          <w:u w:val="none"/>
        </w:rPr>
        <w:t>202</w:t>
      </w:r>
      <w:r w:rsidR="0016243B">
        <w:rPr>
          <w:u w:val="none"/>
        </w:rPr>
        <w:t>3</w:t>
      </w:r>
      <w:r>
        <w:rPr>
          <w:spacing w:val="-2"/>
          <w:u w:val="none"/>
        </w:rPr>
        <w:t xml:space="preserve"> </w:t>
      </w:r>
      <w:r>
        <w:rPr>
          <w:u w:val="none"/>
        </w:rPr>
        <w:t>to</w:t>
      </w:r>
      <w:r>
        <w:rPr>
          <w:spacing w:val="-3"/>
          <w:u w:val="none"/>
        </w:rPr>
        <w:t xml:space="preserve"> </w:t>
      </w:r>
      <w:r>
        <w:rPr>
          <w:u w:val="none"/>
        </w:rPr>
        <w:t>1</w:t>
      </w:r>
      <w:r w:rsidR="0016243B">
        <w:rPr>
          <w:u w:val="none"/>
        </w:rPr>
        <w:t>24</w:t>
      </w:r>
      <w:r>
        <w:rPr>
          <w:spacing w:val="-1"/>
          <w:u w:val="none"/>
        </w:rPr>
        <w:t xml:space="preserve"> </w:t>
      </w:r>
      <w:r>
        <w:rPr>
          <w:u w:val="none"/>
        </w:rPr>
        <w:t>providers.</w:t>
      </w:r>
    </w:p>
    <w:p w:rsidR="006F7EA2" w:rsidRDefault="006F7EA2" w14:paraId="12AAC1DD" w14:textId="77777777">
      <w:pPr>
        <w:pStyle w:val="BodyText"/>
        <w:spacing w:before="2"/>
        <w:ind w:left="0" w:firstLine="0"/>
        <w:rPr>
          <w:sz w:val="35"/>
          <w:u w:val="none"/>
        </w:rPr>
      </w:pPr>
    </w:p>
    <w:p w:rsidR="006F7EA2" w:rsidRDefault="00C44241" w14:paraId="3BDC0889" w14:textId="77777777">
      <w:pPr>
        <w:pStyle w:val="Heading1"/>
        <w:numPr>
          <w:ilvl w:val="0"/>
          <w:numId w:val="8"/>
        </w:numPr>
        <w:tabs>
          <w:tab w:val="left" w:pos="341"/>
        </w:tabs>
        <w:spacing w:before="1" w:line="360" w:lineRule="auto"/>
        <w:ind w:left="120" w:right="430" w:firstLine="0"/>
        <w:rPr>
          <w:u w:val="none"/>
        </w:rPr>
      </w:pPr>
      <w:r>
        <w:t>The agency’s contact person who can answer questions about the economic, small business and</w:t>
      </w:r>
      <w:r>
        <w:rPr>
          <w:spacing w:val="-52"/>
          <w:u w:val="none"/>
        </w:rPr>
        <w:t xml:space="preserve"> </w:t>
      </w:r>
      <w:r>
        <w:t>consumer</w:t>
      </w:r>
      <w:r>
        <w:rPr>
          <w:spacing w:val="-3"/>
        </w:rPr>
        <w:t xml:space="preserve"> </w:t>
      </w:r>
      <w:r>
        <w:t>impact</w:t>
      </w:r>
      <w:r>
        <w:rPr>
          <w:spacing w:val="-2"/>
        </w:rPr>
        <w:t xml:space="preserve"> </w:t>
      </w:r>
      <w:r>
        <w:t>statement:</w:t>
      </w:r>
    </w:p>
    <w:p w:rsidR="006F7EA2" w:rsidRDefault="00C44241" w14:paraId="03405407" w14:textId="77777777">
      <w:pPr>
        <w:pStyle w:val="BodyText"/>
        <w:tabs>
          <w:tab w:val="left" w:pos="1559"/>
        </w:tabs>
        <w:spacing w:line="248" w:lineRule="exact"/>
        <w:ind w:left="120" w:firstLine="0"/>
        <w:rPr>
          <w:u w:val="none"/>
        </w:rPr>
      </w:pPr>
      <w:r>
        <w:rPr>
          <w:u w:val="none"/>
        </w:rPr>
        <w:t>Name:</w:t>
      </w:r>
      <w:r>
        <w:rPr>
          <w:u w:val="none"/>
        </w:rPr>
        <w:tab/>
      </w:r>
      <w:r>
        <w:rPr>
          <w:u w:val="none"/>
        </w:rPr>
        <w:t>Nicole</w:t>
      </w:r>
      <w:r>
        <w:rPr>
          <w:spacing w:val="-1"/>
          <w:u w:val="none"/>
        </w:rPr>
        <w:t xml:space="preserve"> </w:t>
      </w:r>
      <w:r>
        <w:rPr>
          <w:u w:val="none"/>
        </w:rPr>
        <w:t>Fries</w:t>
      </w:r>
    </w:p>
    <w:p w:rsidR="006F7EA2" w:rsidRDefault="00C44241" w14:paraId="55E4455E" w14:textId="77777777">
      <w:pPr>
        <w:pStyle w:val="BodyText"/>
        <w:tabs>
          <w:tab w:val="left" w:pos="1559"/>
        </w:tabs>
        <w:spacing w:before="126"/>
        <w:ind w:left="120" w:firstLine="0"/>
        <w:rPr>
          <w:u w:val="none"/>
        </w:rPr>
      </w:pPr>
      <w:r>
        <w:rPr>
          <w:u w:val="none"/>
        </w:rPr>
        <w:t>Address:</w:t>
      </w:r>
      <w:r>
        <w:rPr>
          <w:u w:val="none"/>
        </w:rPr>
        <w:tab/>
      </w:r>
      <w:r>
        <w:rPr>
          <w:u w:val="none"/>
        </w:rPr>
        <w:t>AHCCCS</w:t>
      </w:r>
    </w:p>
    <w:p w:rsidR="006F7EA2" w:rsidRDefault="00C44241" w14:paraId="3146032A" w14:textId="7C3DBC7E">
      <w:pPr>
        <w:pStyle w:val="BodyText"/>
        <w:spacing w:before="126" w:line="360" w:lineRule="auto"/>
        <w:ind w:left="1560" w:right="4549" w:firstLine="0"/>
        <w:rPr>
          <w:u w:val="none"/>
        </w:rPr>
      </w:pPr>
      <w:r>
        <w:rPr>
          <w:u w:val="none"/>
        </w:rPr>
        <w:t>Office of Administrative Legal Services</w:t>
      </w:r>
      <w:r>
        <w:rPr>
          <w:spacing w:val="-52"/>
          <w:u w:val="none"/>
        </w:rPr>
        <w:t xml:space="preserve"> </w:t>
      </w:r>
      <w:r w:rsidR="002B6BD8">
        <w:rPr>
          <w:u w:val="none"/>
        </w:rPr>
        <w:t>8</w:t>
      </w:r>
      <w:r>
        <w:rPr>
          <w:u w:val="none"/>
        </w:rPr>
        <w:t>01</w:t>
      </w:r>
      <w:r>
        <w:rPr>
          <w:spacing w:val="-1"/>
          <w:u w:val="none"/>
        </w:rPr>
        <w:t xml:space="preserve"> </w:t>
      </w:r>
      <w:r>
        <w:rPr>
          <w:u w:val="none"/>
        </w:rPr>
        <w:t>E.</w:t>
      </w:r>
      <w:r>
        <w:rPr>
          <w:spacing w:val="-3"/>
          <w:u w:val="none"/>
        </w:rPr>
        <w:t xml:space="preserve"> </w:t>
      </w:r>
      <w:r>
        <w:rPr>
          <w:u w:val="none"/>
        </w:rPr>
        <w:t>Jefferson, Mail Drop 6200</w:t>
      </w:r>
    </w:p>
    <w:p w:rsidR="006F7EA2" w:rsidRDefault="006F7EA2" w14:paraId="65F42ED5" w14:textId="77777777">
      <w:pPr>
        <w:spacing w:line="360" w:lineRule="auto"/>
        <w:sectPr w:rsidR="006F7EA2">
          <w:pgSz w:w="12240" w:h="15840" w:orient="portrait"/>
          <w:pgMar w:top="1360" w:right="1260" w:bottom="280" w:left="1320" w:header="720" w:footer="720" w:gutter="0"/>
          <w:cols w:space="720"/>
        </w:sectPr>
      </w:pPr>
    </w:p>
    <w:p w:rsidR="006F7EA2" w:rsidRDefault="00C44241" w14:paraId="63B593A5" w14:textId="77777777">
      <w:pPr>
        <w:pStyle w:val="BodyText"/>
        <w:spacing w:before="74"/>
        <w:ind w:left="1560" w:firstLine="0"/>
        <w:rPr>
          <w:u w:val="none"/>
        </w:rPr>
      </w:pPr>
      <w:r>
        <w:rPr>
          <w:u w:val="none"/>
        </w:rPr>
        <w:lastRenderedPageBreak/>
        <w:t>Phoenix, AZ</w:t>
      </w:r>
      <w:r>
        <w:rPr>
          <w:spacing w:val="-3"/>
          <w:u w:val="none"/>
        </w:rPr>
        <w:t xml:space="preserve"> </w:t>
      </w:r>
      <w:r>
        <w:rPr>
          <w:u w:val="none"/>
        </w:rPr>
        <w:t>85034</w:t>
      </w:r>
    </w:p>
    <w:p w:rsidR="006F7EA2" w:rsidRDefault="00C44241" w14:paraId="47EDFADB" w14:textId="77777777">
      <w:pPr>
        <w:pStyle w:val="BodyText"/>
        <w:tabs>
          <w:tab w:val="left" w:pos="1559"/>
        </w:tabs>
        <w:spacing w:before="126"/>
        <w:ind w:left="119" w:firstLine="0"/>
        <w:rPr>
          <w:u w:val="none"/>
        </w:rPr>
      </w:pPr>
      <w:r>
        <w:rPr>
          <w:u w:val="none"/>
        </w:rPr>
        <w:t>Telephone:</w:t>
      </w:r>
      <w:r>
        <w:rPr>
          <w:u w:val="none"/>
        </w:rPr>
        <w:tab/>
      </w:r>
      <w:r>
        <w:rPr>
          <w:u w:val="none"/>
        </w:rPr>
        <w:t>(602)</w:t>
      </w:r>
      <w:r>
        <w:rPr>
          <w:spacing w:val="-2"/>
          <w:u w:val="none"/>
        </w:rPr>
        <w:t xml:space="preserve"> </w:t>
      </w:r>
      <w:r>
        <w:rPr>
          <w:u w:val="none"/>
        </w:rPr>
        <w:t>417-4232</w:t>
      </w:r>
    </w:p>
    <w:p w:rsidR="006F7EA2" w:rsidRDefault="00C44241" w14:paraId="0FBD7C34" w14:textId="77777777">
      <w:pPr>
        <w:pStyle w:val="BodyText"/>
        <w:tabs>
          <w:tab w:val="left" w:pos="1559"/>
        </w:tabs>
        <w:spacing w:before="126"/>
        <w:ind w:left="119" w:firstLine="0"/>
        <w:rPr>
          <w:u w:val="none"/>
        </w:rPr>
      </w:pPr>
      <w:r>
        <w:rPr>
          <w:u w:val="none"/>
        </w:rPr>
        <w:t>Fax:</w:t>
      </w:r>
      <w:r>
        <w:rPr>
          <w:u w:val="none"/>
        </w:rPr>
        <w:tab/>
      </w:r>
      <w:r>
        <w:rPr>
          <w:u w:val="none"/>
        </w:rPr>
        <w:t>(602)</w:t>
      </w:r>
      <w:r>
        <w:rPr>
          <w:spacing w:val="-2"/>
          <w:u w:val="none"/>
        </w:rPr>
        <w:t xml:space="preserve"> </w:t>
      </w:r>
      <w:r>
        <w:rPr>
          <w:u w:val="none"/>
        </w:rPr>
        <w:t>253-9115</w:t>
      </w:r>
    </w:p>
    <w:p w:rsidR="006F7EA2" w:rsidRDefault="00C44241" w14:paraId="735285CB" w14:textId="77777777">
      <w:pPr>
        <w:pStyle w:val="BodyText"/>
        <w:tabs>
          <w:tab w:val="left" w:pos="1559"/>
        </w:tabs>
        <w:spacing w:before="126" w:line="360" w:lineRule="auto"/>
        <w:ind w:left="119" w:right="5344" w:firstLine="0"/>
        <w:rPr>
          <w:u w:val="none"/>
        </w:rPr>
      </w:pPr>
      <w:r>
        <w:rPr>
          <w:u w:val="none"/>
        </w:rPr>
        <w:t>E-mail:</w:t>
      </w:r>
      <w:r>
        <w:rPr>
          <w:u w:val="none"/>
        </w:rPr>
        <w:tab/>
      </w:r>
      <w:hyperlink r:id="rId13">
        <w:r>
          <w:rPr>
            <w:u w:val="none"/>
          </w:rPr>
          <w:t>AHCCCSRules@azahcccs.gov</w:t>
        </w:r>
      </w:hyperlink>
      <w:r>
        <w:rPr>
          <w:spacing w:val="-52"/>
          <w:u w:val="none"/>
        </w:rPr>
        <w:t xml:space="preserve"> </w:t>
      </w:r>
      <w:r>
        <w:rPr>
          <w:u w:val="none"/>
        </w:rPr>
        <w:t>Website:</w:t>
      </w:r>
      <w:r>
        <w:rPr>
          <w:u w:val="none"/>
        </w:rPr>
        <w:tab/>
      </w:r>
      <w:hyperlink r:id="rId14">
        <w:r>
          <w:rPr>
            <w:u w:val="none"/>
          </w:rPr>
          <w:t>www.azahcccs.gov</w:t>
        </w:r>
      </w:hyperlink>
    </w:p>
    <w:p w:rsidR="006F7EA2" w:rsidRDefault="006F7EA2" w14:paraId="3FE3B1B6" w14:textId="77777777">
      <w:pPr>
        <w:pStyle w:val="BodyText"/>
        <w:spacing w:before="6"/>
        <w:ind w:left="0" w:firstLine="0"/>
        <w:rPr>
          <w:sz w:val="33"/>
          <w:u w:val="none"/>
        </w:rPr>
      </w:pPr>
    </w:p>
    <w:p w:rsidRPr="001D146A" w:rsidR="006F7EA2" w:rsidP="001D146A" w:rsidRDefault="00C44241" w14:paraId="3D3122F0" w14:textId="32D5E860">
      <w:pPr>
        <w:pStyle w:val="ListParagraph"/>
        <w:numPr>
          <w:ilvl w:val="0"/>
          <w:numId w:val="8"/>
        </w:numPr>
        <w:tabs>
          <w:tab w:val="left" w:pos="452"/>
        </w:tabs>
        <w:spacing w:before="1" w:line="357" w:lineRule="auto"/>
        <w:ind w:left="120" w:right="177" w:firstLine="0"/>
        <w:jc w:val="both"/>
        <w:rPr>
          <w:u w:val="none"/>
        </w:rPr>
      </w:pPr>
      <w:r>
        <w:rPr>
          <w:b/>
        </w:rPr>
        <w:t>The time, place, and nature of the proceedings to make, amend, repeal, or renumber the rule, or</w:t>
      </w:r>
      <w:r>
        <w:rPr>
          <w:b/>
          <w:spacing w:val="-52"/>
          <w:u w:val="none"/>
        </w:rPr>
        <w:t xml:space="preserve"> </w:t>
      </w:r>
      <w:r>
        <w:rPr>
          <w:b/>
        </w:rPr>
        <w:t>if no proceeding is scheduled, where, when, and how persons may request an oral proceeding on the</w:t>
      </w:r>
      <w:r>
        <w:rPr>
          <w:b/>
          <w:spacing w:val="-52"/>
          <w:u w:val="none"/>
        </w:rPr>
        <w:t xml:space="preserve"> </w:t>
      </w:r>
      <w:r>
        <w:rPr>
          <w:b/>
        </w:rPr>
        <w:t>proposed rule:</w:t>
      </w:r>
      <w:r>
        <w:rPr>
          <w:b/>
          <w:u w:val="none"/>
        </w:rPr>
        <w:t xml:space="preserve"> </w:t>
      </w:r>
      <w:r>
        <w:rPr>
          <w:u w:val="none"/>
        </w:rPr>
        <w:t>Proposed rule language will be available on the AHCCCS website. Please send comments</w:t>
      </w:r>
      <w:r>
        <w:rPr>
          <w:spacing w:val="-52"/>
          <w:u w:val="none"/>
        </w:rPr>
        <w:t xml:space="preserve"> </w:t>
      </w:r>
      <w:r>
        <w:rPr>
          <w:u w:val="none"/>
        </w:rPr>
        <w:t>to</w:t>
      </w:r>
      <w:r>
        <w:rPr>
          <w:spacing w:val="-1"/>
          <w:u w:val="none"/>
        </w:rPr>
        <w:t xml:space="preserve"> </w:t>
      </w:r>
      <w:r>
        <w:rPr>
          <w:u w:val="none"/>
        </w:rPr>
        <w:t>the above address by</w:t>
      </w:r>
      <w:r>
        <w:rPr>
          <w:spacing w:val="-3"/>
          <w:u w:val="none"/>
        </w:rPr>
        <w:t xml:space="preserve"> </w:t>
      </w:r>
      <w:r>
        <w:rPr>
          <w:u w:val="none"/>
        </w:rPr>
        <w:t>the</w:t>
      </w:r>
      <w:r>
        <w:rPr>
          <w:spacing w:val="-2"/>
          <w:u w:val="none"/>
        </w:rPr>
        <w:t xml:space="preserve"> </w:t>
      </w:r>
      <w:r>
        <w:rPr>
          <w:u w:val="none"/>
        </w:rPr>
        <w:t>close of</w:t>
      </w:r>
      <w:r>
        <w:rPr>
          <w:spacing w:val="-2"/>
          <w:u w:val="none"/>
        </w:rPr>
        <w:t xml:space="preserve"> </w:t>
      </w:r>
      <w:r>
        <w:rPr>
          <w:u w:val="none"/>
        </w:rPr>
        <w:t>the</w:t>
      </w:r>
      <w:r>
        <w:rPr>
          <w:spacing w:val="-2"/>
          <w:u w:val="none"/>
        </w:rPr>
        <w:t xml:space="preserve"> </w:t>
      </w:r>
      <w:r>
        <w:rPr>
          <w:u w:val="none"/>
        </w:rPr>
        <w:t>comment</w:t>
      </w:r>
      <w:r>
        <w:rPr>
          <w:spacing w:val="1"/>
          <w:u w:val="none"/>
        </w:rPr>
        <w:t xml:space="preserve"> </w:t>
      </w:r>
      <w:r>
        <w:rPr>
          <w:u w:val="none"/>
        </w:rPr>
        <w:t>period</w:t>
      </w:r>
      <w:r w:rsidRPr="00B76CF9">
        <w:rPr>
          <w:u w:val="none"/>
        </w:rPr>
        <w:t>, 5:00</w:t>
      </w:r>
      <w:r w:rsidRPr="00B76CF9">
        <w:rPr>
          <w:spacing w:val="-3"/>
          <w:u w:val="none"/>
        </w:rPr>
        <w:t xml:space="preserve"> </w:t>
      </w:r>
      <w:r w:rsidRPr="00B76CF9">
        <w:rPr>
          <w:u w:val="none"/>
        </w:rPr>
        <w:t xml:space="preserve">p.m., </w:t>
      </w:r>
      <w:r w:rsidRPr="00B76CF9" w:rsidR="00B76CF9">
        <w:rPr>
          <w:u w:val="none"/>
        </w:rPr>
        <w:t>July</w:t>
      </w:r>
      <w:r w:rsidRPr="00B76CF9">
        <w:rPr>
          <w:spacing w:val="1"/>
          <w:u w:val="none"/>
        </w:rPr>
        <w:t xml:space="preserve"> </w:t>
      </w:r>
      <w:r w:rsidRPr="00B76CF9" w:rsidR="00B76CF9">
        <w:rPr>
          <w:u w:val="none"/>
        </w:rPr>
        <w:t>5</w:t>
      </w:r>
      <w:r w:rsidRPr="00B76CF9">
        <w:rPr>
          <w:u w:val="none"/>
        </w:rPr>
        <w:t>,</w:t>
      </w:r>
      <w:r w:rsidRPr="00B76CF9">
        <w:rPr>
          <w:spacing w:val="-3"/>
          <w:u w:val="none"/>
        </w:rPr>
        <w:t xml:space="preserve"> </w:t>
      </w:r>
      <w:r w:rsidRPr="00B76CF9">
        <w:rPr>
          <w:u w:val="none"/>
        </w:rPr>
        <w:t>202</w:t>
      </w:r>
      <w:r w:rsidRPr="00B76CF9" w:rsidR="00B76CF9">
        <w:rPr>
          <w:u w:val="none"/>
        </w:rPr>
        <w:t>2</w:t>
      </w:r>
      <w:r w:rsidRPr="00B76CF9">
        <w:rPr>
          <w:u w:val="none"/>
        </w:rPr>
        <w:t>.</w:t>
      </w:r>
    </w:p>
    <w:p w:rsidRPr="00B76CF9" w:rsidR="006F7EA2" w:rsidRDefault="00C44241" w14:paraId="21162FD3" w14:textId="45622FE1">
      <w:pPr>
        <w:pStyle w:val="BodyText"/>
        <w:tabs>
          <w:tab w:val="left" w:pos="1559"/>
        </w:tabs>
        <w:ind w:left="120" w:firstLine="0"/>
        <w:rPr>
          <w:u w:val="none"/>
        </w:rPr>
      </w:pPr>
      <w:r w:rsidRPr="00B76CF9">
        <w:rPr>
          <w:u w:val="none"/>
        </w:rPr>
        <w:t>Date:</w:t>
      </w:r>
      <w:r w:rsidRPr="00B76CF9">
        <w:rPr>
          <w:u w:val="none"/>
        </w:rPr>
        <w:tab/>
      </w:r>
      <w:r w:rsidRPr="00B76CF9" w:rsidR="00B76CF9">
        <w:rPr>
          <w:u w:val="none"/>
        </w:rPr>
        <w:t>July</w:t>
      </w:r>
      <w:r w:rsidRPr="00B76CF9">
        <w:rPr>
          <w:spacing w:val="1"/>
          <w:u w:val="none"/>
        </w:rPr>
        <w:t xml:space="preserve"> </w:t>
      </w:r>
      <w:r w:rsidRPr="00B76CF9" w:rsidR="00B76CF9">
        <w:rPr>
          <w:u w:val="none"/>
        </w:rPr>
        <w:t>5</w:t>
      </w:r>
      <w:r w:rsidRPr="00B76CF9">
        <w:rPr>
          <w:u w:val="none"/>
        </w:rPr>
        <w:t>,</w:t>
      </w:r>
      <w:r w:rsidRPr="00B76CF9">
        <w:rPr>
          <w:spacing w:val="-2"/>
          <w:u w:val="none"/>
        </w:rPr>
        <w:t xml:space="preserve"> </w:t>
      </w:r>
      <w:r w:rsidRPr="00B76CF9">
        <w:rPr>
          <w:u w:val="none"/>
        </w:rPr>
        <w:t>202</w:t>
      </w:r>
      <w:r w:rsidRPr="00B76CF9" w:rsidR="00B76CF9">
        <w:rPr>
          <w:u w:val="none"/>
        </w:rPr>
        <w:t>2</w:t>
      </w:r>
    </w:p>
    <w:p w:rsidRPr="00B76CF9" w:rsidR="006F7EA2" w:rsidRDefault="00C44241" w14:paraId="6B3574F0" w14:textId="77777777">
      <w:pPr>
        <w:pStyle w:val="BodyText"/>
        <w:tabs>
          <w:tab w:val="left" w:pos="1559"/>
        </w:tabs>
        <w:spacing w:before="127"/>
        <w:ind w:left="120" w:firstLine="0"/>
        <w:rPr>
          <w:u w:val="none"/>
        </w:rPr>
      </w:pPr>
      <w:r w:rsidRPr="00B76CF9">
        <w:rPr>
          <w:u w:val="none"/>
        </w:rPr>
        <w:t>Time:</w:t>
      </w:r>
      <w:r w:rsidRPr="00B76CF9">
        <w:rPr>
          <w:u w:val="none"/>
        </w:rPr>
        <w:tab/>
      </w:r>
      <w:r w:rsidRPr="00B76CF9">
        <w:rPr>
          <w:u w:val="none"/>
        </w:rPr>
        <w:t>2:00</w:t>
      </w:r>
      <w:r w:rsidRPr="00B76CF9">
        <w:rPr>
          <w:spacing w:val="-1"/>
          <w:u w:val="none"/>
        </w:rPr>
        <w:t xml:space="preserve"> </w:t>
      </w:r>
      <w:r w:rsidRPr="00B76CF9">
        <w:rPr>
          <w:u w:val="none"/>
        </w:rPr>
        <w:t>p.m.</w:t>
      </w:r>
    </w:p>
    <w:p w:rsidRPr="00B76CF9" w:rsidR="00B76CF9" w:rsidRDefault="00C44241" w14:paraId="5779C2F0" w14:textId="27D22482">
      <w:pPr>
        <w:pStyle w:val="BodyText"/>
        <w:tabs>
          <w:tab w:val="left" w:pos="1559"/>
        </w:tabs>
        <w:spacing w:before="126" w:line="362" w:lineRule="auto"/>
        <w:ind w:left="120" w:right="4726" w:firstLine="0"/>
        <w:rPr>
          <w:rFonts w:ascii="Roboto" w:hAnsi="Roboto"/>
          <w:color w:val="5F6368"/>
          <w:spacing w:val="5"/>
          <w:sz w:val="18"/>
          <w:szCs w:val="18"/>
          <w:shd w:val="clear" w:color="auto" w:fill="FFFFFF"/>
        </w:rPr>
      </w:pPr>
      <w:r w:rsidRPr="00B76CF9">
        <w:rPr>
          <w:u w:val="none"/>
        </w:rPr>
        <w:t>Location:</w:t>
      </w:r>
      <w:r w:rsidRPr="00B76CF9">
        <w:rPr>
          <w:u w:val="none"/>
        </w:rPr>
        <w:tab/>
      </w:r>
      <w:r w:rsidRPr="00B76CF9" w:rsidR="00B76CF9">
        <w:rPr>
          <w:spacing w:val="5"/>
          <w:sz w:val="24"/>
          <w:szCs w:val="24"/>
          <w:shd w:val="clear" w:color="auto" w:fill="FFFFFF"/>
        </w:rPr>
        <w:t>meet.google.com/</w:t>
      </w:r>
      <w:proofErr w:type="spellStart"/>
      <w:r w:rsidRPr="00B76CF9" w:rsidR="00B76CF9">
        <w:rPr>
          <w:spacing w:val="5"/>
          <w:sz w:val="24"/>
          <w:szCs w:val="24"/>
          <w:shd w:val="clear" w:color="auto" w:fill="FFFFFF"/>
        </w:rPr>
        <w:t>vvo-hjzw-iou</w:t>
      </w:r>
      <w:proofErr w:type="spellEnd"/>
    </w:p>
    <w:p w:rsidR="006F7EA2" w:rsidRDefault="00C44241" w14:paraId="7CD3F95E" w14:textId="31885D8D">
      <w:pPr>
        <w:pStyle w:val="BodyText"/>
        <w:tabs>
          <w:tab w:val="left" w:pos="1559"/>
        </w:tabs>
        <w:spacing w:before="126" w:line="362" w:lineRule="auto"/>
        <w:ind w:left="120" w:right="4726" w:firstLine="0"/>
        <w:rPr>
          <w:u w:val="none"/>
        </w:rPr>
      </w:pPr>
      <w:r w:rsidRPr="00B76CF9">
        <w:rPr>
          <w:u w:val="none"/>
        </w:rPr>
        <w:t>Nature:</w:t>
      </w:r>
      <w:r w:rsidRPr="00B76CF9">
        <w:rPr>
          <w:u w:val="none"/>
        </w:rPr>
        <w:tab/>
      </w:r>
      <w:r w:rsidRPr="00B76CF9">
        <w:rPr>
          <w:u w:val="none"/>
        </w:rPr>
        <w:t>Public Hearing</w:t>
      </w:r>
    </w:p>
    <w:p w:rsidR="006F7EA2" w:rsidRDefault="006F7EA2" w14:paraId="6B1297C9" w14:textId="77777777">
      <w:pPr>
        <w:pStyle w:val="BodyText"/>
        <w:spacing w:before="1"/>
        <w:ind w:left="0" w:firstLine="0"/>
        <w:rPr>
          <w:sz w:val="33"/>
          <w:u w:val="none"/>
        </w:rPr>
      </w:pPr>
    </w:p>
    <w:p w:rsidR="006F7EA2" w:rsidRDefault="00C44241" w14:paraId="4355F7F9" w14:textId="77777777">
      <w:pPr>
        <w:pStyle w:val="Heading1"/>
        <w:numPr>
          <w:ilvl w:val="0"/>
          <w:numId w:val="8"/>
        </w:numPr>
        <w:tabs>
          <w:tab w:val="left" w:pos="452"/>
        </w:tabs>
        <w:spacing w:line="360" w:lineRule="auto"/>
        <w:ind w:left="120" w:right="180" w:firstLine="0"/>
        <w:rPr>
          <w:u w:val="none"/>
        </w:rPr>
      </w:pPr>
      <w:r>
        <w:t>All agencies shall list other matters prescribed by statute applicable to the specific agency or to</w:t>
      </w:r>
      <w:r>
        <w:rPr>
          <w:spacing w:val="1"/>
          <w:u w:val="none"/>
        </w:rPr>
        <w:t xml:space="preserve"> </w:t>
      </w:r>
      <w:r>
        <w:t>any specific rule or class of rules. Additionally, an agency subject to Council review under A.R.S. §§</w:t>
      </w:r>
      <w:r>
        <w:rPr>
          <w:spacing w:val="-52"/>
          <w:u w:val="none"/>
        </w:rPr>
        <w:t xml:space="preserve"> </w:t>
      </w:r>
      <w:r>
        <w:t>41-1052</w:t>
      </w:r>
      <w:r>
        <w:rPr>
          <w:spacing w:val="-3"/>
        </w:rPr>
        <w:t xml:space="preserve"> </w:t>
      </w:r>
      <w:r>
        <w:t>and</w:t>
      </w:r>
      <w:r>
        <w:rPr>
          <w:spacing w:val="-1"/>
        </w:rPr>
        <w:t xml:space="preserve"> </w:t>
      </w:r>
      <w:r>
        <w:t>41-1055</w:t>
      </w:r>
      <w:r>
        <w:rPr>
          <w:spacing w:val="-3"/>
        </w:rPr>
        <w:t xml:space="preserve"> </w:t>
      </w:r>
      <w:r>
        <w:t>shall</w:t>
      </w:r>
      <w:r>
        <w:rPr>
          <w:spacing w:val="-2"/>
        </w:rPr>
        <w:t xml:space="preserve"> </w:t>
      </w:r>
      <w:r>
        <w:t>respond</w:t>
      </w:r>
      <w:r>
        <w:rPr>
          <w:spacing w:val="-3"/>
        </w:rPr>
        <w:t xml:space="preserve"> </w:t>
      </w:r>
      <w:r>
        <w:t>to</w:t>
      </w:r>
      <w:r>
        <w:rPr>
          <w:spacing w:val="-3"/>
        </w:rPr>
        <w:t xml:space="preserve"> </w:t>
      </w:r>
      <w:r>
        <w:t>the</w:t>
      </w:r>
      <w:r>
        <w:rPr>
          <w:spacing w:val="-2"/>
        </w:rPr>
        <w:t xml:space="preserve"> </w:t>
      </w:r>
      <w:r>
        <w:t>following</w:t>
      </w:r>
      <w:r>
        <w:rPr>
          <w:spacing w:val="-3"/>
        </w:rPr>
        <w:t xml:space="preserve"> </w:t>
      </w:r>
      <w:r>
        <w:t>questions:</w:t>
      </w:r>
    </w:p>
    <w:p w:rsidRPr="001D146A" w:rsidR="006F7EA2" w:rsidP="001D146A" w:rsidRDefault="00C44241" w14:paraId="0F5B8FC8" w14:textId="002FAE46">
      <w:pPr>
        <w:pStyle w:val="BodyText"/>
        <w:spacing w:line="247" w:lineRule="exact"/>
        <w:ind w:left="120" w:firstLine="0"/>
        <w:rPr>
          <w:u w:val="none"/>
        </w:rPr>
      </w:pPr>
      <w:r>
        <w:rPr>
          <w:u w:val="none"/>
        </w:rPr>
        <w:t>No</w:t>
      </w:r>
      <w:r>
        <w:rPr>
          <w:spacing w:val="-1"/>
          <w:u w:val="none"/>
        </w:rPr>
        <w:t xml:space="preserve"> </w:t>
      </w:r>
      <w:r>
        <w:rPr>
          <w:u w:val="none"/>
        </w:rPr>
        <w:t>other matters</w:t>
      </w:r>
      <w:r>
        <w:rPr>
          <w:spacing w:val="-1"/>
          <w:u w:val="none"/>
        </w:rPr>
        <w:t xml:space="preserve"> </w:t>
      </w:r>
      <w:r>
        <w:rPr>
          <w:u w:val="none"/>
        </w:rPr>
        <w:t>have been</w:t>
      </w:r>
      <w:r>
        <w:rPr>
          <w:spacing w:val="-4"/>
          <w:u w:val="none"/>
        </w:rPr>
        <w:t xml:space="preserve"> </w:t>
      </w:r>
      <w:r>
        <w:rPr>
          <w:u w:val="none"/>
        </w:rPr>
        <w:t>prescribed.</w:t>
      </w:r>
    </w:p>
    <w:p w:rsidR="006F7EA2" w:rsidRDefault="006F7EA2" w14:paraId="46A7AA85" w14:textId="77777777">
      <w:pPr>
        <w:pStyle w:val="BodyText"/>
        <w:spacing w:before="4"/>
        <w:ind w:left="0" w:firstLine="0"/>
        <w:rPr>
          <w:sz w:val="20"/>
          <w:u w:val="none"/>
        </w:rPr>
      </w:pPr>
    </w:p>
    <w:p w:rsidR="006F7EA2" w:rsidRDefault="00C44241" w14:paraId="2945995E" w14:textId="77777777">
      <w:pPr>
        <w:pStyle w:val="Heading1"/>
        <w:numPr>
          <w:ilvl w:val="0"/>
          <w:numId w:val="7"/>
        </w:numPr>
        <w:tabs>
          <w:tab w:val="left" w:pos="341"/>
        </w:tabs>
        <w:spacing w:before="1" w:line="360" w:lineRule="auto"/>
        <w:ind w:right="264" w:firstLine="0"/>
        <w:jc w:val="both"/>
        <w:rPr>
          <w:u w:val="none"/>
        </w:rPr>
      </w:pPr>
      <w:r>
        <w:t>Whether the rule requires a permit, whether a general permit is used and if not, the reasons why</w:t>
      </w:r>
      <w:r>
        <w:rPr>
          <w:spacing w:val="-52"/>
          <w:u w:val="none"/>
        </w:rPr>
        <w:t xml:space="preserve"> </w:t>
      </w:r>
      <w:r>
        <w:t>a</w:t>
      </w:r>
      <w:r>
        <w:rPr>
          <w:spacing w:val="-1"/>
        </w:rPr>
        <w:t xml:space="preserve"> </w:t>
      </w:r>
      <w:r>
        <w:t>general</w:t>
      </w:r>
      <w:r>
        <w:rPr>
          <w:spacing w:val="1"/>
        </w:rPr>
        <w:t xml:space="preserve"> </w:t>
      </w:r>
      <w:r>
        <w:t>permit</w:t>
      </w:r>
      <w:r>
        <w:rPr>
          <w:spacing w:val="-2"/>
        </w:rPr>
        <w:t xml:space="preserve"> </w:t>
      </w:r>
      <w:r>
        <w:t>is not</w:t>
      </w:r>
      <w:r>
        <w:rPr>
          <w:spacing w:val="1"/>
        </w:rPr>
        <w:t xml:space="preserve"> </w:t>
      </w:r>
      <w:r>
        <w:t>used:</w:t>
      </w:r>
    </w:p>
    <w:p w:rsidRPr="001D146A" w:rsidR="006F7EA2" w:rsidP="001D146A" w:rsidRDefault="00C44241" w14:paraId="621B8615" w14:textId="0A2A5105">
      <w:pPr>
        <w:pStyle w:val="BodyText"/>
        <w:spacing w:line="250" w:lineRule="exact"/>
        <w:ind w:left="120" w:firstLine="0"/>
        <w:rPr>
          <w:u w:val="none"/>
        </w:rPr>
      </w:pPr>
      <w:r>
        <w:rPr>
          <w:u w:val="none"/>
        </w:rPr>
        <w:t>Not</w:t>
      </w:r>
      <w:r>
        <w:rPr>
          <w:spacing w:val="-1"/>
          <w:u w:val="none"/>
        </w:rPr>
        <w:t xml:space="preserve"> </w:t>
      </w:r>
      <w:r>
        <w:rPr>
          <w:u w:val="none"/>
        </w:rPr>
        <w:t>applicable</w:t>
      </w:r>
    </w:p>
    <w:p w:rsidR="006F7EA2" w:rsidRDefault="006F7EA2" w14:paraId="54F3C78B" w14:textId="77777777">
      <w:pPr>
        <w:pStyle w:val="BodyText"/>
        <w:spacing w:before="4"/>
        <w:ind w:left="0" w:firstLine="0"/>
        <w:rPr>
          <w:sz w:val="20"/>
          <w:u w:val="none"/>
        </w:rPr>
      </w:pPr>
    </w:p>
    <w:p w:rsidR="006F7EA2" w:rsidRDefault="00C44241" w14:paraId="273AF943" w14:textId="77777777">
      <w:pPr>
        <w:pStyle w:val="Heading1"/>
        <w:numPr>
          <w:ilvl w:val="0"/>
          <w:numId w:val="7"/>
        </w:numPr>
        <w:tabs>
          <w:tab w:val="left" w:pos="353"/>
        </w:tabs>
        <w:spacing w:line="360" w:lineRule="auto"/>
        <w:ind w:right="349" w:firstLine="0"/>
        <w:jc w:val="both"/>
        <w:rPr>
          <w:u w:val="none"/>
        </w:rPr>
      </w:pPr>
      <w:r>
        <w:t>Whether a federal law is applicable to the subject of the rule, whether the rule is more stringent</w:t>
      </w:r>
      <w:r>
        <w:rPr>
          <w:spacing w:val="-53"/>
          <w:u w:val="none"/>
        </w:rPr>
        <w:t xml:space="preserve"> </w:t>
      </w:r>
      <w:r>
        <w:t>than federal law and if so, citation to the statutory authority to exceed the requirements of federal</w:t>
      </w:r>
      <w:r>
        <w:rPr>
          <w:spacing w:val="-52"/>
          <w:u w:val="none"/>
        </w:rPr>
        <w:t xml:space="preserve"> </w:t>
      </w:r>
      <w:r>
        <w:t>law:</w:t>
      </w:r>
    </w:p>
    <w:p w:rsidRPr="001D146A" w:rsidR="006F7EA2" w:rsidP="001D146A" w:rsidRDefault="00C44241" w14:paraId="741A6581" w14:textId="760C494F">
      <w:pPr>
        <w:pStyle w:val="BodyText"/>
        <w:spacing w:line="247" w:lineRule="exact"/>
        <w:ind w:left="120" w:firstLine="0"/>
        <w:jc w:val="both"/>
        <w:rPr>
          <w:u w:val="none"/>
        </w:rPr>
      </w:pPr>
      <w:r>
        <w:rPr>
          <w:u w:val="none"/>
        </w:rPr>
        <w:t>Not</w:t>
      </w:r>
      <w:r>
        <w:rPr>
          <w:spacing w:val="-1"/>
          <w:u w:val="none"/>
        </w:rPr>
        <w:t xml:space="preserve"> </w:t>
      </w:r>
      <w:r>
        <w:rPr>
          <w:u w:val="none"/>
        </w:rPr>
        <w:t>applicable</w:t>
      </w:r>
    </w:p>
    <w:p w:rsidR="006F7EA2" w:rsidRDefault="006F7EA2" w14:paraId="33B4FA14" w14:textId="77777777">
      <w:pPr>
        <w:pStyle w:val="BodyText"/>
        <w:spacing w:before="4"/>
        <w:ind w:left="0" w:firstLine="0"/>
        <w:rPr>
          <w:sz w:val="20"/>
          <w:u w:val="none"/>
        </w:rPr>
      </w:pPr>
    </w:p>
    <w:p w:rsidR="006F7EA2" w:rsidRDefault="00C44241" w14:paraId="40EAA09D" w14:textId="77777777">
      <w:pPr>
        <w:pStyle w:val="Heading1"/>
        <w:numPr>
          <w:ilvl w:val="0"/>
          <w:numId w:val="7"/>
        </w:numPr>
        <w:tabs>
          <w:tab w:val="left" w:pos="329"/>
        </w:tabs>
        <w:spacing w:line="360" w:lineRule="auto"/>
        <w:ind w:right="642" w:firstLine="0"/>
        <w:rPr>
          <w:u w:val="none"/>
        </w:rPr>
      </w:pPr>
      <w:r>
        <w:t>Whether a person submitted an analysis to the agency that compares the rule’s impact of the</w:t>
      </w:r>
      <w:r>
        <w:rPr>
          <w:spacing w:val="-52"/>
          <w:u w:val="none"/>
        </w:rPr>
        <w:t xml:space="preserve"> </w:t>
      </w:r>
      <w:r>
        <w:t>competitiveness</w:t>
      </w:r>
      <w:r>
        <w:rPr>
          <w:spacing w:val="-1"/>
        </w:rPr>
        <w:t xml:space="preserve"> </w:t>
      </w:r>
      <w:r>
        <w:t>of business</w:t>
      </w:r>
      <w:r>
        <w:rPr>
          <w:spacing w:val="-1"/>
        </w:rPr>
        <w:t xml:space="preserve"> </w:t>
      </w:r>
      <w:r>
        <w:t>in</w:t>
      </w:r>
      <w:r>
        <w:rPr>
          <w:spacing w:val="-3"/>
        </w:rPr>
        <w:t xml:space="preserve"> </w:t>
      </w:r>
      <w:r>
        <w:t>this</w:t>
      </w:r>
      <w:r>
        <w:rPr>
          <w:spacing w:val="-1"/>
        </w:rPr>
        <w:t xml:space="preserve"> </w:t>
      </w:r>
      <w:r>
        <w:t>state</w:t>
      </w:r>
      <w:r>
        <w:rPr>
          <w:spacing w:val="-1"/>
        </w:rPr>
        <w:t xml:space="preserve"> </w:t>
      </w:r>
      <w:r>
        <w:t>to</w:t>
      </w:r>
      <w:r>
        <w:rPr>
          <w:spacing w:val="-2"/>
        </w:rPr>
        <w:t xml:space="preserve"> </w:t>
      </w:r>
      <w:r>
        <w:t>the</w:t>
      </w:r>
      <w:r>
        <w:rPr>
          <w:spacing w:val="-3"/>
        </w:rPr>
        <w:t xml:space="preserve"> </w:t>
      </w:r>
      <w:r>
        <w:t>impact on</w:t>
      </w:r>
      <w:r>
        <w:rPr>
          <w:spacing w:val="-2"/>
        </w:rPr>
        <w:t xml:space="preserve"> </w:t>
      </w:r>
      <w:r>
        <w:t>business</w:t>
      </w:r>
      <w:r>
        <w:rPr>
          <w:spacing w:val="-2"/>
        </w:rPr>
        <w:t xml:space="preserve"> </w:t>
      </w:r>
      <w:r>
        <w:t>in</w:t>
      </w:r>
      <w:r>
        <w:rPr>
          <w:spacing w:val="-2"/>
        </w:rPr>
        <w:t xml:space="preserve"> </w:t>
      </w:r>
      <w:r>
        <w:t>other states:</w:t>
      </w:r>
    </w:p>
    <w:p w:rsidR="006F7EA2" w:rsidRDefault="00C44241" w14:paraId="04208E97" w14:textId="77777777">
      <w:pPr>
        <w:pStyle w:val="BodyText"/>
        <w:spacing w:line="250" w:lineRule="exact"/>
        <w:ind w:left="120" w:firstLine="0"/>
        <w:jc w:val="both"/>
        <w:rPr>
          <w:u w:val="none"/>
        </w:rPr>
      </w:pPr>
      <w:r>
        <w:rPr>
          <w:u w:val="none"/>
        </w:rPr>
        <w:t>No</w:t>
      </w:r>
      <w:r>
        <w:rPr>
          <w:spacing w:val="-2"/>
          <w:u w:val="none"/>
        </w:rPr>
        <w:t xml:space="preserve"> </w:t>
      </w:r>
      <w:r>
        <w:rPr>
          <w:u w:val="none"/>
        </w:rPr>
        <w:t>analysis</w:t>
      </w:r>
      <w:r>
        <w:rPr>
          <w:spacing w:val="-1"/>
          <w:u w:val="none"/>
        </w:rPr>
        <w:t xml:space="preserve"> </w:t>
      </w:r>
      <w:r>
        <w:rPr>
          <w:u w:val="none"/>
        </w:rPr>
        <w:t>was</w:t>
      </w:r>
      <w:r>
        <w:rPr>
          <w:spacing w:val="-3"/>
          <w:u w:val="none"/>
        </w:rPr>
        <w:t xml:space="preserve"> </w:t>
      </w:r>
      <w:r>
        <w:rPr>
          <w:u w:val="none"/>
        </w:rPr>
        <w:t>submitted.</w:t>
      </w:r>
    </w:p>
    <w:p w:rsidR="006F7EA2" w:rsidRDefault="006F7EA2" w14:paraId="700AEB61" w14:textId="77777777">
      <w:pPr>
        <w:spacing w:line="250" w:lineRule="exact"/>
        <w:jc w:val="both"/>
        <w:sectPr w:rsidR="006F7EA2">
          <w:pgSz w:w="12240" w:h="15840" w:orient="portrait"/>
          <w:pgMar w:top="1360" w:right="1260" w:bottom="280" w:left="1320" w:header="720" w:footer="720" w:gutter="0"/>
          <w:cols w:space="720"/>
        </w:sectPr>
      </w:pPr>
    </w:p>
    <w:p w:rsidR="006F7EA2" w:rsidRDefault="00C44241" w14:paraId="6DF4CEBD" w14:textId="77777777">
      <w:pPr>
        <w:pStyle w:val="Heading1"/>
        <w:numPr>
          <w:ilvl w:val="0"/>
          <w:numId w:val="8"/>
        </w:numPr>
        <w:tabs>
          <w:tab w:val="left" w:pos="452"/>
        </w:tabs>
        <w:spacing w:before="78" w:line="360" w:lineRule="auto"/>
        <w:ind w:left="120" w:right="263" w:firstLine="0"/>
        <w:rPr>
          <w:u w:val="none"/>
        </w:rPr>
      </w:pPr>
      <w:r>
        <w:lastRenderedPageBreak/>
        <w:t>A list of any incorporated by reference material as specified in A.R.S. § 41-1028 and its location</w:t>
      </w:r>
      <w:r>
        <w:rPr>
          <w:spacing w:val="-52"/>
          <w:u w:val="none"/>
        </w:rPr>
        <w:t xml:space="preserve"> </w:t>
      </w:r>
      <w:r>
        <w:t>in</w:t>
      </w:r>
      <w:r>
        <w:rPr>
          <w:spacing w:val="-1"/>
        </w:rPr>
        <w:t xml:space="preserve"> </w:t>
      </w:r>
      <w:r>
        <w:t>the</w:t>
      </w:r>
      <w:r>
        <w:rPr>
          <w:spacing w:val="-2"/>
        </w:rPr>
        <w:t xml:space="preserve"> </w:t>
      </w:r>
      <w:r>
        <w:t>rules:</w:t>
      </w:r>
    </w:p>
    <w:p w:rsidR="006F7EA2" w:rsidRDefault="00C44241" w14:paraId="63AC1514" w14:textId="77777777">
      <w:pPr>
        <w:pStyle w:val="BodyText"/>
        <w:spacing w:line="248" w:lineRule="exact"/>
        <w:ind w:left="120" w:firstLine="0"/>
        <w:rPr>
          <w:u w:val="none"/>
        </w:rPr>
      </w:pPr>
      <w:r>
        <w:rPr>
          <w:u w:val="none"/>
        </w:rPr>
        <w:t>None</w:t>
      </w:r>
    </w:p>
    <w:p w:rsidR="006F7EA2" w:rsidRDefault="006F7EA2" w14:paraId="5BB19A2C" w14:textId="77777777">
      <w:pPr>
        <w:pStyle w:val="BodyText"/>
        <w:ind w:left="0" w:firstLine="0"/>
        <w:rPr>
          <w:sz w:val="24"/>
          <w:u w:val="none"/>
        </w:rPr>
      </w:pPr>
    </w:p>
    <w:p w:rsidR="006F7EA2" w:rsidRDefault="006F7EA2" w14:paraId="47747821" w14:textId="77777777">
      <w:pPr>
        <w:pStyle w:val="BodyText"/>
        <w:spacing w:before="4"/>
        <w:ind w:left="0" w:firstLine="0"/>
        <w:rPr>
          <w:sz w:val="20"/>
          <w:u w:val="none"/>
        </w:rPr>
      </w:pPr>
    </w:p>
    <w:p w:rsidR="006F7EA2" w:rsidRDefault="00C44241" w14:paraId="5A316447" w14:textId="77777777">
      <w:pPr>
        <w:pStyle w:val="Heading1"/>
        <w:numPr>
          <w:ilvl w:val="0"/>
          <w:numId w:val="8"/>
        </w:numPr>
        <w:tabs>
          <w:tab w:val="left" w:pos="452"/>
        </w:tabs>
        <w:spacing w:before="1"/>
        <w:rPr>
          <w:u w:val="none"/>
        </w:rPr>
      </w:pPr>
      <w:r>
        <w:t>The</w:t>
      </w:r>
      <w:r>
        <w:rPr>
          <w:spacing w:val="-3"/>
        </w:rPr>
        <w:t xml:space="preserve"> </w:t>
      </w:r>
      <w:r>
        <w:t>full</w:t>
      </w:r>
      <w:r>
        <w:rPr>
          <w:spacing w:val="-3"/>
        </w:rPr>
        <w:t xml:space="preserve"> </w:t>
      </w:r>
      <w:r>
        <w:t>text</w:t>
      </w:r>
      <w:r>
        <w:rPr>
          <w:spacing w:val="1"/>
        </w:rPr>
        <w:t xml:space="preserve"> </w:t>
      </w:r>
      <w:r>
        <w:t>of the</w:t>
      </w:r>
      <w:r>
        <w:rPr>
          <w:spacing w:val="-2"/>
        </w:rPr>
        <w:t xml:space="preserve"> </w:t>
      </w:r>
      <w:r>
        <w:t>rules</w:t>
      </w:r>
      <w:r>
        <w:rPr>
          <w:spacing w:val="-3"/>
        </w:rPr>
        <w:t xml:space="preserve"> </w:t>
      </w:r>
      <w:r>
        <w:t>follows:</w:t>
      </w:r>
    </w:p>
    <w:p w:rsidR="006F7EA2" w:rsidRDefault="006F7EA2" w14:paraId="661CA2A1" w14:textId="77777777"/>
    <w:p w:rsidR="00F97993" w:rsidRDefault="00F97993" w14:paraId="2603A64C" w14:textId="77777777"/>
    <w:p w:rsidR="00F97993" w:rsidRDefault="00F97993" w14:paraId="6D9CAC85" w14:textId="77777777"/>
    <w:p w:rsidR="00F97993" w:rsidRDefault="00F97993" w14:paraId="664DDA60" w14:textId="77777777"/>
    <w:p w:rsidR="00F97993" w:rsidRDefault="00F97993" w14:paraId="7420BBF7" w14:textId="77777777"/>
    <w:p w:rsidR="00F97993" w:rsidRDefault="00F97993" w14:paraId="44FCF317" w14:textId="77777777"/>
    <w:p w:rsidR="00F97993" w:rsidRDefault="00F97993" w14:paraId="14F8B7EE" w14:textId="77777777"/>
    <w:p w:rsidR="00F97993" w:rsidRDefault="00F97993" w14:paraId="4AC20C0A" w14:textId="77777777"/>
    <w:p w:rsidR="00F97993" w:rsidRDefault="00F97993" w14:paraId="77FF68EE" w14:textId="77777777"/>
    <w:p w:rsidR="00F97993" w:rsidRDefault="00F97993" w14:paraId="13891F22" w14:textId="77777777"/>
    <w:p w:rsidR="00F97993" w:rsidRDefault="00F97993" w14:paraId="4893C9B6" w14:textId="77777777"/>
    <w:p w:rsidR="00F97993" w:rsidRDefault="00F97993" w14:paraId="7EC65A67" w14:textId="77777777"/>
    <w:p w:rsidR="00F97993" w:rsidRDefault="00F97993" w14:paraId="4A616245" w14:textId="77777777"/>
    <w:p w:rsidR="00F97993" w:rsidRDefault="00F97993" w14:paraId="4BA62DCF" w14:textId="77777777"/>
    <w:p w:rsidR="00F97993" w:rsidRDefault="00F97993" w14:paraId="259C7FDE" w14:textId="77777777"/>
    <w:p w:rsidR="00F97993" w:rsidRDefault="00F97993" w14:paraId="210F029A" w14:textId="77777777"/>
    <w:p w:rsidR="00F97993" w:rsidRDefault="00F97993" w14:paraId="4D87224E" w14:textId="77777777"/>
    <w:p w:rsidR="00F97993" w:rsidRDefault="00F97993" w14:paraId="169C7BD1" w14:textId="77777777"/>
    <w:p w:rsidR="00F97993" w:rsidRDefault="00F97993" w14:paraId="13D9332C" w14:textId="77777777"/>
    <w:p w:rsidR="00F97993" w:rsidRDefault="00F97993" w14:paraId="4E7527E1" w14:textId="77777777"/>
    <w:p w:rsidR="00F97993" w:rsidRDefault="00F97993" w14:paraId="167F7E40" w14:textId="77777777"/>
    <w:p w:rsidR="00F97993" w:rsidRDefault="00F97993" w14:paraId="0D8B7F2D" w14:textId="77777777"/>
    <w:p w:rsidR="00F97993" w:rsidRDefault="00F97993" w14:paraId="35D8E27A" w14:textId="77777777"/>
    <w:p w:rsidR="00F97993" w:rsidRDefault="00F97993" w14:paraId="198337B5" w14:textId="77777777"/>
    <w:p w:rsidR="00F97993" w:rsidRDefault="00F97993" w14:paraId="524CC16F" w14:textId="77777777"/>
    <w:p w:rsidR="00F97993" w:rsidRDefault="00F97993" w14:paraId="1C7EB71B" w14:textId="77777777"/>
    <w:p w:rsidR="00F97993" w:rsidRDefault="00F97993" w14:paraId="63C3814F" w14:textId="77777777"/>
    <w:p w:rsidR="00F97993" w:rsidRDefault="00F97993" w14:paraId="08B724A2" w14:textId="77777777"/>
    <w:p w:rsidR="00F97993" w:rsidRDefault="00F97993" w14:paraId="5F56AEED" w14:textId="77777777"/>
    <w:p w:rsidR="00F97993" w:rsidRDefault="00F97993" w14:paraId="56E11B2B" w14:textId="77777777"/>
    <w:p w:rsidR="00F97993" w:rsidRDefault="00F97993" w14:paraId="59CABFBB" w14:textId="77777777"/>
    <w:p w:rsidR="00F97993" w:rsidRDefault="00F97993" w14:paraId="39FFFB39" w14:textId="77777777"/>
    <w:p w:rsidR="00F97993" w:rsidRDefault="00F97993" w14:paraId="6A0473CA" w14:textId="77777777"/>
    <w:p w:rsidR="00F97993" w:rsidRDefault="00F97993" w14:paraId="34E9DCEE" w14:textId="77777777"/>
    <w:p w:rsidR="00F97993" w:rsidRDefault="00F97993" w14:paraId="054BD7CE" w14:textId="77777777"/>
    <w:p w:rsidR="00F97993" w:rsidRDefault="00F97993" w14:paraId="015E220C" w14:textId="77777777"/>
    <w:p w:rsidR="00F97993" w:rsidRDefault="00F97993" w14:paraId="07CEE717" w14:textId="77777777"/>
    <w:p w:rsidR="00F97993" w:rsidRDefault="00F97993" w14:paraId="0FE9E41A" w14:textId="77777777"/>
    <w:p w:rsidR="00F97993" w:rsidRDefault="00F97993" w14:paraId="30B7E4B6" w14:textId="77777777"/>
    <w:p w:rsidR="00F97993" w:rsidRDefault="00F97993" w14:paraId="0AFCB7CC" w14:textId="77777777"/>
    <w:p w:rsidR="00F97993" w:rsidRDefault="00F97993" w14:paraId="25A0F992" w14:textId="77777777"/>
    <w:p w:rsidR="00F97993" w:rsidRDefault="00F97993" w14:paraId="4734FCC5" w14:textId="77777777"/>
    <w:p w:rsidR="00F97993" w:rsidRDefault="00F97993" w14:paraId="4EB25162" w14:textId="77777777"/>
    <w:p w:rsidR="00F97993" w:rsidRDefault="00F97993" w14:paraId="6851A995" w14:textId="77777777"/>
    <w:p w:rsidR="00F97993" w:rsidRDefault="00F97993" w14:paraId="7E5B02C5" w14:textId="77777777"/>
    <w:p w:rsidR="00F97993" w:rsidRDefault="00F97993" w14:paraId="2F43238E" w14:textId="77777777"/>
    <w:p w:rsidR="00F97993" w:rsidRDefault="00F97993" w14:paraId="4CBAF006" w14:textId="77777777"/>
    <w:p w:rsidR="00F97993" w:rsidRDefault="00F97993" w14:paraId="4E4E8149" w14:textId="77777777"/>
    <w:p w:rsidR="00F97993" w:rsidRDefault="00F97993" w14:paraId="2BFCD630" w14:textId="77777777"/>
    <w:p w:rsidRPr="008023E1" w:rsidR="00F97993" w:rsidP="00F97993" w:rsidRDefault="00F97993" w14:paraId="1DB1C0AA" w14:textId="77777777">
      <w:pPr>
        <w:pStyle w:val="Heading1"/>
        <w:spacing w:line="360" w:lineRule="auto"/>
        <w:jc w:val="center"/>
        <w:textAlignment w:val="baseline"/>
        <w:rPr>
          <w:color w:val="000000"/>
          <w:sz w:val="24"/>
          <w:szCs w:val="24"/>
        </w:rPr>
      </w:pPr>
      <w:r w:rsidRPr="008023E1">
        <w:rPr>
          <w:color w:val="000000"/>
          <w:sz w:val="24"/>
          <w:szCs w:val="24"/>
        </w:rPr>
        <w:t>TITLE 9. HEALTH SERVICES</w:t>
      </w:r>
    </w:p>
    <w:p w:rsidRPr="008023E1" w:rsidR="00F97993" w:rsidP="00F97993" w:rsidRDefault="00F97993" w14:paraId="4738E956" w14:textId="77777777">
      <w:pPr>
        <w:pStyle w:val="chapter"/>
        <w:spacing w:line="360" w:lineRule="auto"/>
        <w:rPr>
          <w:sz w:val="24"/>
          <w:szCs w:val="24"/>
        </w:rPr>
      </w:pPr>
      <w:bookmarkStart w:name="pgfId-108" w:id="0"/>
      <w:bookmarkEnd w:id="0"/>
      <w:r w:rsidRPr="008023E1">
        <w:rPr>
          <w:sz w:val="24"/>
          <w:szCs w:val="24"/>
        </w:rPr>
        <w:t>CHAPTER 28. ARIZONA HEALTH CARE COST CONTAINMENT SYSTEM</w:t>
      </w:r>
      <w:r w:rsidRPr="008023E1">
        <w:rPr>
          <w:sz w:val="24"/>
          <w:szCs w:val="24"/>
        </w:rPr>
        <w:br/>
      </w:r>
      <w:r w:rsidRPr="008023E1">
        <w:rPr>
          <w:sz w:val="24"/>
          <w:szCs w:val="24"/>
        </w:rPr>
        <w:t>ARIZONA LONG-TERM CARE SYSTEM</w:t>
      </w:r>
    </w:p>
    <w:p w:rsidRPr="008023E1" w:rsidR="00F97993" w:rsidP="00F97993" w:rsidRDefault="00F97993" w14:paraId="6D5C6F31" w14:textId="77777777">
      <w:pPr>
        <w:pStyle w:val="art-head"/>
        <w:spacing w:line="360" w:lineRule="auto"/>
        <w:rPr>
          <w:sz w:val="24"/>
          <w:szCs w:val="24"/>
        </w:rPr>
      </w:pPr>
      <w:r w:rsidRPr="008023E1">
        <w:rPr>
          <w:sz w:val="24"/>
          <w:szCs w:val="24"/>
        </w:rPr>
        <w:t>ARTICLE 7. STANDARDS FOR PAYMENTS</w:t>
      </w:r>
    </w:p>
    <w:p w:rsidRPr="008023E1" w:rsidR="00F97993" w:rsidP="00F97993" w:rsidRDefault="00F97993" w14:paraId="0E229AAC" w14:textId="77777777">
      <w:pPr>
        <w:pStyle w:val="section"/>
        <w:spacing w:line="360" w:lineRule="auto"/>
        <w:rPr>
          <w:sz w:val="24"/>
          <w:szCs w:val="24"/>
        </w:rPr>
      </w:pPr>
      <w:r w:rsidRPr="008023E1">
        <w:rPr>
          <w:sz w:val="24"/>
          <w:szCs w:val="24"/>
        </w:rPr>
        <w:t>Section</w:t>
      </w:r>
    </w:p>
    <w:p w:rsidRPr="008023E1" w:rsidR="00F97993" w:rsidP="00F97993" w:rsidRDefault="00F97993" w14:paraId="6094734D" w14:textId="77777777">
      <w:pPr>
        <w:pStyle w:val="section"/>
        <w:spacing w:line="360" w:lineRule="auto"/>
        <w:jc w:val="left"/>
        <w:rPr>
          <w:sz w:val="24"/>
          <w:szCs w:val="24"/>
        </w:rPr>
      </w:pPr>
      <w:r w:rsidRPr="008023E1">
        <w:rPr>
          <w:sz w:val="24"/>
          <w:szCs w:val="24"/>
        </w:rPr>
        <w:t>R9-28-702</w:t>
      </w:r>
      <w:r w:rsidRPr="008023E1">
        <w:rPr>
          <w:sz w:val="24"/>
          <w:szCs w:val="24"/>
        </w:rPr>
        <w:tab/>
      </w:r>
      <w:r w:rsidRPr="008023E1">
        <w:rPr>
          <w:sz w:val="24"/>
          <w:szCs w:val="24"/>
        </w:rPr>
        <w:tab/>
      </w:r>
      <w:r w:rsidRPr="008023E1">
        <w:rPr>
          <w:sz w:val="24"/>
          <w:szCs w:val="24"/>
        </w:rPr>
        <w:t xml:space="preserve">Nursing Facility Assessment </w:t>
      </w:r>
    </w:p>
    <w:p w:rsidRPr="008023E1" w:rsidR="00F97993" w:rsidP="00F97993" w:rsidRDefault="00F97993" w14:paraId="3A18415E" w14:textId="0DB427CF">
      <w:pPr>
        <w:pStyle w:val="section"/>
        <w:spacing w:line="360" w:lineRule="auto"/>
        <w:jc w:val="left"/>
        <w:rPr>
          <w:sz w:val="24"/>
          <w:szCs w:val="24"/>
        </w:rPr>
      </w:pPr>
      <w:r w:rsidRPr="008023E1">
        <w:rPr>
          <w:sz w:val="24"/>
          <w:szCs w:val="24"/>
        </w:rPr>
        <w:br w:type="page"/>
      </w:r>
    </w:p>
    <w:p w:rsidRPr="008023E1" w:rsidR="00F97993" w:rsidP="00F97993" w:rsidRDefault="00F97993" w14:paraId="4F90784E" w14:textId="77777777">
      <w:pPr>
        <w:pStyle w:val="art-head"/>
        <w:spacing w:line="360" w:lineRule="auto"/>
        <w:rPr>
          <w:sz w:val="24"/>
          <w:szCs w:val="24"/>
        </w:rPr>
      </w:pPr>
      <w:bookmarkStart w:name="pgfId-19796" w:id="1"/>
      <w:bookmarkStart w:name="pgfId-73595" w:id="2"/>
      <w:bookmarkStart w:name="pgfId-20140" w:id="3"/>
      <w:bookmarkEnd w:id="1"/>
      <w:bookmarkEnd w:id="2"/>
      <w:bookmarkEnd w:id="3"/>
      <w:r w:rsidRPr="008023E1">
        <w:rPr>
          <w:sz w:val="24"/>
          <w:szCs w:val="24"/>
        </w:rPr>
        <w:lastRenderedPageBreak/>
        <w:t>ARTICLE 7. STANDARDS FOR PAYMENTS</w:t>
      </w:r>
    </w:p>
    <w:p w:rsidRPr="008023E1" w:rsidR="00F97993" w:rsidP="00E326A3" w:rsidRDefault="00F97993" w14:paraId="74643B46" w14:textId="77777777">
      <w:pPr>
        <w:contextualSpacing/>
        <w:jc w:val="both"/>
        <w:textAlignment w:val="baseline"/>
        <w:rPr>
          <w:b/>
          <w:bCs/>
          <w:color w:val="000000"/>
          <w:sz w:val="24"/>
          <w:szCs w:val="24"/>
        </w:rPr>
      </w:pPr>
      <w:r w:rsidRPr="008023E1">
        <w:rPr>
          <w:b/>
          <w:bCs/>
          <w:color w:val="000000"/>
          <w:sz w:val="24"/>
          <w:szCs w:val="24"/>
        </w:rPr>
        <w:t>R9-28-702. Nursing Facility Assessment</w:t>
      </w:r>
    </w:p>
    <w:p w:rsidRPr="008023E1" w:rsidR="00F97993" w:rsidP="00C34B05" w:rsidRDefault="00F97993" w14:paraId="4442DEB2" w14:textId="77777777">
      <w:pPr>
        <w:widowControl/>
        <w:numPr>
          <w:ilvl w:val="0"/>
          <w:numId w:val="9"/>
        </w:numPr>
        <w:tabs>
          <w:tab w:val="clear" w:pos="720"/>
        </w:tabs>
        <w:autoSpaceDE/>
        <w:autoSpaceDN/>
        <w:ind w:hanging="720"/>
        <w:contextualSpacing/>
        <w:jc w:val="both"/>
        <w:textAlignment w:val="baseline"/>
        <w:rPr>
          <w:color w:val="000000"/>
          <w:sz w:val="24"/>
          <w:szCs w:val="24"/>
        </w:rPr>
      </w:pPr>
      <w:bookmarkStart w:name="pgfId-1644" w:id="4"/>
      <w:bookmarkEnd w:id="4"/>
      <w:r w:rsidRPr="008023E1">
        <w:rPr>
          <w:sz w:val="24"/>
          <w:szCs w:val="24"/>
        </w:rPr>
        <w:t xml:space="preserve">For purposes of this Section, in addition to the definitions under A.R.S. 36-2999.51, the following </w:t>
      </w:r>
      <w:proofErr w:type="gramStart"/>
      <w:r w:rsidRPr="008023E1">
        <w:rPr>
          <w:sz w:val="24"/>
          <w:szCs w:val="24"/>
        </w:rPr>
        <w:t>terms  have</w:t>
      </w:r>
      <w:proofErr w:type="gramEnd"/>
      <w:r w:rsidRPr="008023E1">
        <w:rPr>
          <w:sz w:val="24"/>
          <w:szCs w:val="24"/>
        </w:rPr>
        <w:t xml:space="preserve"> the following meaning unless the context specifically requires another meaning:</w:t>
      </w:r>
      <w:r w:rsidRPr="008023E1">
        <w:rPr>
          <w:color w:val="000000"/>
          <w:sz w:val="24"/>
          <w:szCs w:val="24"/>
        </w:rPr>
        <w:t xml:space="preserve"> </w:t>
      </w:r>
    </w:p>
    <w:p w:rsidRPr="007755D1" w:rsidR="00F97993" w:rsidP="00C34B05" w:rsidRDefault="00C34B05" w14:paraId="6ECBE246" w14:textId="22924DA7">
      <w:pPr>
        <w:tabs>
          <w:tab w:val="left" w:pos="360"/>
        </w:tabs>
        <w:ind w:left="720" w:hanging="720"/>
        <w:contextualSpacing/>
        <w:rPr>
          <w:sz w:val="24"/>
          <w:szCs w:val="24"/>
        </w:rPr>
      </w:pPr>
      <w:r>
        <w:rPr>
          <w:sz w:val="24"/>
          <w:szCs w:val="24"/>
        </w:rPr>
        <w:tab/>
      </w:r>
      <w:r w:rsidR="00C81C2D">
        <w:rPr>
          <w:sz w:val="24"/>
          <w:szCs w:val="24"/>
        </w:rPr>
        <w:tab/>
      </w:r>
      <w:r w:rsidRPr="00830499" w:rsidR="00F97993">
        <w:rPr>
          <w:sz w:val="24"/>
          <w:szCs w:val="24"/>
        </w:rPr>
        <w:t>“820 transaction” means the standard health care premium payments transaction required by 45 CFR 162.1702.</w:t>
      </w:r>
    </w:p>
    <w:p w:rsidRPr="008023E1" w:rsidR="00F97993" w:rsidP="00C81C2D" w:rsidRDefault="00F97993" w14:paraId="0FDC829A" w14:textId="60E86D63">
      <w:pPr>
        <w:ind w:left="720"/>
        <w:contextualSpacing/>
        <w:jc w:val="both"/>
        <w:textAlignment w:val="baseline"/>
        <w:rPr>
          <w:color w:val="000000"/>
          <w:sz w:val="24"/>
          <w:szCs w:val="24"/>
        </w:rPr>
      </w:pPr>
      <w:r w:rsidRPr="008023E1">
        <w:rPr>
          <w:color w:val="000000"/>
          <w:sz w:val="24"/>
          <w:szCs w:val="24"/>
        </w:rPr>
        <w:t xml:space="preserve">“Assessment year” means the </w:t>
      </w:r>
      <w:proofErr w:type="gramStart"/>
      <w:r w:rsidRPr="008023E1">
        <w:rPr>
          <w:color w:val="000000"/>
          <w:sz w:val="24"/>
          <w:szCs w:val="24"/>
        </w:rPr>
        <w:t>12 month</w:t>
      </w:r>
      <w:proofErr w:type="gramEnd"/>
      <w:r w:rsidRPr="008023E1">
        <w:rPr>
          <w:color w:val="000000"/>
          <w:sz w:val="24"/>
          <w:szCs w:val="24"/>
        </w:rPr>
        <w:t xml:space="preserve"> period beginning October 1</w:t>
      </w:r>
      <w:r w:rsidRPr="008023E1">
        <w:rPr>
          <w:color w:val="000000"/>
          <w:sz w:val="24"/>
          <w:szCs w:val="24"/>
          <w:vertAlign w:val="superscript"/>
        </w:rPr>
        <w:t>st</w:t>
      </w:r>
      <w:r w:rsidRPr="008023E1">
        <w:rPr>
          <w:color w:val="000000"/>
          <w:sz w:val="24"/>
          <w:szCs w:val="24"/>
        </w:rPr>
        <w:t xml:space="preserve"> each year </w:t>
      </w:r>
    </w:p>
    <w:p w:rsidRPr="008023E1" w:rsidR="00F97993" w:rsidP="00C81C2D" w:rsidRDefault="00F97993" w14:paraId="0862D423" w14:textId="436B1959">
      <w:pPr>
        <w:ind w:left="720"/>
        <w:contextualSpacing/>
        <w:jc w:val="both"/>
        <w:textAlignment w:val="baseline"/>
        <w:rPr>
          <w:color w:val="000000"/>
          <w:sz w:val="24"/>
          <w:szCs w:val="24"/>
        </w:rPr>
      </w:pPr>
      <w:r w:rsidRPr="008023E1">
        <w:rPr>
          <w:color w:val="000000"/>
          <w:sz w:val="24"/>
          <w:szCs w:val="24"/>
        </w:rPr>
        <w:t>“Nursing Facility Assessment” means a tax paid by a qualifying nursing facility to the Department of Revenue on a quarterly basis established under A.R.S. § 36-2999.52.</w:t>
      </w:r>
    </w:p>
    <w:p w:rsidRPr="008023E1" w:rsidR="00F97993" w:rsidP="00C81C2D" w:rsidRDefault="00F97993" w14:paraId="544DD434" w14:textId="699E6308">
      <w:pPr>
        <w:ind w:left="720"/>
        <w:contextualSpacing/>
        <w:jc w:val="both"/>
        <w:textAlignment w:val="baseline"/>
        <w:rPr>
          <w:color w:val="000000"/>
          <w:sz w:val="24"/>
          <w:szCs w:val="24"/>
        </w:rPr>
      </w:pPr>
      <w:r w:rsidRPr="008023E1">
        <w:rPr>
          <w:color w:val="000000"/>
          <w:sz w:val="24"/>
          <w:szCs w:val="24"/>
        </w:rPr>
        <w:t xml:space="preserve">“Medicaid days” means days of nursing facility services paid for by the Administration or its contractors as the primary payor and as reported in AHCCCS’ claim and encounter data. </w:t>
      </w:r>
    </w:p>
    <w:p w:rsidRPr="008023E1" w:rsidR="00F97993" w:rsidP="00C81C2D" w:rsidRDefault="00F97993" w14:paraId="548600C5" w14:textId="51F8D240">
      <w:pPr>
        <w:ind w:left="720"/>
        <w:contextualSpacing/>
        <w:jc w:val="both"/>
        <w:textAlignment w:val="baseline"/>
        <w:rPr>
          <w:color w:val="000000"/>
          <w:sz w:val="24"/>
          <w:szCs w:val="24"/>
        </w:rPr>
      </w:pPr>
      <w:r w:rsidRPr="008023E1">
        <w:rPr>
          <w:color w:val="000000"/>
          <w:sz w:val="24"/>
          <w:szCs w:val="24"/>
        </w:rPr>
        <w:t xml:space="preserve">“Medicare days” means resident days where the Medicare program, a Medicare advantage or special needs plan, or the Medicare hospice program is the primary payor. </w:t>
      </w:r>
    </w:p>
    <w:p w:rsidRPr="008023E1" w:rsidR="00F97993" w:rsidP="00C81C2D" w:rsidRDefault="00F97993" w14:paraId="0E8ECD6E" w14:textId="675C1EEC">
      <w:pPr>
        <w:ind w:left="720"/>
        <w:contextualSpacing/>
        <w:jc w:val="both"/>
        <w:textAlignment w:val="baseline"/>
        <w:rPr>
          <w:color w:val="000000"/>
          <w:sz w:val="24"/>
          <w:szCs w:val="24"/>
        </w:rPr>
      </w:pPr>
      <w:r w:rsidRPr="00830499">
        <w:rPr>
          <w:color w:val="000000"/>
          <w:sz w:val="24"/>
          <w:szCs w:val="24"/>
        </w:rPr>
        <w:t xml:space="preserve">“Payment year” means the </w:t>
      </w:r>
      <w:proofErr w:type="gramStart"/>
      <w:r w:rsidRPr="00830499">
        <w:rPr>
          <w:color w:val="000000"/>
          <w:sz w:val="24"/>
          <w:szCs w:val="24"/>
        </w:rPr>
        <w:t>12 month</w:t>
      </w:r>
      <w:proofErr w:type="gramEnd"/>
      <w:r w:rsidRPr="00830499">
        <w:rPr>
          <w:color w:val="000000"/>
          <w:sz w:val="24"/>
          <w:szCs w:val="24"/>
        </w:rPr>
        <w:t xml:space="preserve"> period beginning October 1</w:t>
      </w:r>
      <w:r w:rsidRPr="00830499">
        <w:rPr>
          <w:color w:val="000000"/>
          <w:sz w:val="24"/>
          <w:szCs w:val="24"/>
          <w:vertAlign w:val="superscript"/>
        </w:rPr>
        <w:t>st</w:t>
      </w:r>
      <w:r w:rsidRPr="00830499">
        <w:rPr>
          <w:color w:val="000000"/>
          <w:sz w:val="24"/>
          <w:szCs w:val="24"/>
        </w:rPr>
        <w:t xml:space="preserve"> each year.</w:t>
      </w:r>
    </w:p>
    <w:p w:rsidRPr="008023E1" w:rsidR="00F97993" w:rsidP="00C34B05" w:rsidRDefault="00F97993" w14:paraId="1ACD23F8" w14:textId="1FE659C2">
      <w:pPr>
        <w:pStyle w:val="level-1"/>
        <w:ind w:left="720" w:hanging="720"/>
        <w:contextualSpacing/>
        <w:rPr>
          <w:sz w:val="24"/>
          <w:szCs w:val="24"/>
        </w:rPr>
      </w:pPr>
      <w:r w:rsidRPr="008023E1">
        <w:rPr>
          <w:b/>
          <w:sz w:val="24"/>
          <w:szCs w:val="24"/>
        </w:rPr>
        <w:t>B.</w:t>
      </w:r>
      <w:r w:rsidRPr="008023E1">
        <w:rPr>
          <w:sz w:val="24"/>
          <w:szCs w:val="24"/>
        </w:rPr>
        <w:tab/>
      </w:r>
      <w:r w:rsidRPr="00830499">
        <w:rPr>
          <w:sz w:val="24"/>
          <w:szCs w:val="24"/>
        </w:rPr>
        <w:t>Subject to Centers for Medicare and Medicaid Services (CMS) approval, effective October 1, 2012, nursing facilities shall be subject to a provider assessment payable on a quarterly basis.</w:t>
      </w:r>
    </w:p>
    <w:p w:rsidRPr="008023E1" w:rsidR="00F97993" w:rsidP="00C34B05" w:rsidRDefault="00F97993" w14:paraId="4AE9B11E" w14:textId="77777777">
      <w:pPr>
        <w:pStyle w:val="level-1"/>
        <w:ind w:left="720" w:hanging="720"/>
        <w:contextualSpacing/>
        <w:rPr>
          <w:sz w:val="24"/>
          <w:szCs w:val="24"/>
        </w:rPr>
      </w:pPr>
      <w:r w:rsidRPr="008023E1">
        <w:rPr>
          <w:b/>
          <w:sz w:val="24"/>
          <w:szCs w:val="24"/>
        </w:rPr>
        <w:t>C.</w:t>
      </w:r>
      <w:r w:rsidRPr="008023E1">
        <w:rPr>
          <w:sz w:val="24"/>
          <w:szCs w:val="24"/>
        </w:rPr>
        <w:tab/>
      </w:r>
      <w:r w:rsidRPr="008023E1">
        <w:rPr>
          <w:sz w:val="24"/>
          <w:szCs w:val="24"/>
        </w:rPr>
        <w:t>All nursing facilities licensed in the state of Arizona shall be subject to the provider assessment except for:</w:t>
      </w:r>
    </w:p>
    <w:p w:rsidRPr="008023E1" w:rsidR="00F97993" w:rsidP="007755D1" w:rsidRDefault="00F97993" w14:paraId="023CA571" w14:textId="558F254D">
      <w:pPr>
        <w:pStyle w:val="level-1"/>
        <w:ind w:left="1440" w:hanging="720"/>
        <w:contextualSpacing/>
        <w:rPr>
          <w:sz w:val="24"/>
          <w:szCs w:val="24"/>
        </w:rPr>
      </w:pPr>
      <w:r w:rsidRPr="008023E1">
        <w:rPr>
          <w:sz w:val="24"/>
          <w:szCs w:val="24"/>
        </w:rPr>
        <w:t>1.</w:t>
      </w:r>
      <w:r w:rsidRPr="008023E1">
        <w:rPr>
          <w:sz w:val="24"/>
          <w:szCs w:val="24"/>
        </w:rPr>
        <w:tab/>
      </w:r>
      <w:r w:rsidRPr="008023E1">
        <w:rPr>
          <w:sz w:val="24"/>
          <w:szCs w:val="24"/>
        </w:rPr>
        <w:t xml:space="preserve">A continuing care retirement community, </w:t>
      </w:r>
    </w:p>
    <w:p w:rsidRPr="008023E1" w:rsidR="00F97993" w:rsidP="007755D1" w:rsidRDefault="00F97993" w14:paraId="6BA395D9" w14:textId="6F96E06C">
      <w:pPr>
        <w:pStyle w:val="level-1"/>
        <w:ind w:left="1440" w:hanging="720"/>
        <w:contextualSpacing/>
        <w:rPr>
          <w:sz w:val="24"/>
          <w:szCs w:val="24"/>
        </w:rPr>
      </w:pPr>
      <w:r w:rsidRPr="008023E1">
        <w:rPr>
          <w:sz w:val="24"/>
          <w:szCs w:val="24"/>
        </w:rPr>
        <w:t xml:space="preserve">2. </w:t>
      </w:r>
      <w:r w:rsidRPr="008023E1">
        <w:rPr>
          <w:sz w:val="24"/>
          <w:szCs w:val="24"/>
        </w:rPr>
        <w:tab/>
      </w:r>
      <w:r w:rsidRPr="008023E1">
        <w:rPr>
          <w:sz w:val="24"/>
          <w:szCs w:val="24"/>
        </w:rPr>
        <w:t>A facility with 58 or fewer beds,</w:t>
      </w:r>
    </w:p>
    <w:p w:rsidRPr="008023E1" w:rsidR="00F97993" w:rsidP="007755D1" w:rsidRDefault="00F97993" w14:paraId="7DB88FB4" w14:textId="77777777">
      <w:pPr>
        <w:pStyle w:val="level-1"/>
        <w:tabs>
          <w:tab w:val="left" w:pos="700"/>
        </w:tabs>
        <w:ind w:left="1440" w:hanging="720"/>
        <w:contextualSpacing/>
        <w:rPr>
          <w:strike/>
          <w:sz w:val="24"/>
          <w:szCs w:val="24"/>
        </w:rPr>
      </w:pPr>
      <w:r w:rsidRPr="008023E1">
        <w:rPr>
          <w:sz w:val="24"/>
          <w:szCs w:val="24"/>
        </w:rPr>
        <w:t>3.</w:t>
      </w:r>
      <w:r w:rsidRPr="008023E1">
        <w:rPr>
          <w:sz w:val="24"/>
          <w:szCs w:val="24"/>
        </w:rPr>
        <w:tab/>
      </w:r>
      <w:r w:rsidRPr="008023E1">
        <w:rPr>
          <w:sz w:val="24"/>
          <w:szCs w:val="24"/>
        </w:rPr>
        <w:t xml:space="preserve">A facility designated by the Arizona Department of Health Services as an Intermediate Care Facility for the Mentally Retarded, </w:t>
      </w:r>
      <w:r w:rsidRPr="008023E1">
        <w:rPr>
          <w:strike/>
          <w:sz w:val="24"/>
          <w:szCs w:val="24"/>
        </w:rPr>
        <w:t xml:space="preserve">or </w:t>
      </w:r>
    </w:p>
    <w:p w:rsidRPr="008023E1" w:rsidR="00F97993" w:rsidP="007755D1" w:rsidRDefault="00F97993" w14:paraId="2C6DF67C" w14:textId="77777777">
      <w:pPr>
        <w:pStyle w:val="level-1"/>
        <w:ind w:left="1440" w:hanging="720"/>
        <w:contextualSpacing/>
        <w:rPr>
          <w:sz w:val="24"/>
          <w:szCs w:val="24"/>
        </w:rPr>
      </w:pPr>
      <w:r w:rsidRPr="008023E1">
        <w:rPr>
          <w:sz w:val="24"/>
          <w:szCs w:val="24"/>
        </w:rPr>
        <w:t>4.</w:t>
      </w:r>
      <w:r w:rsidRPr="008023E1">
        <w:rPr>
          <w:sz w:val="24"/>
          <w:szCs w:val="24"/>
        </w:rPr>
        <w:tab/>
      </w:r>
      <w:r w:rsidRPr="008023E1">
        <w:rPr>
          <w:sz w:val="24"/>
          <w:szCs w:val="24"/>
        </w:rPr>
        <w:t>A tribally owned or operated facility located on a reservation</w:t>
      </w:r>
      <w:r w:rsidRPr="00830499">
        <w:rPr>
          <w:sz w:val="24"/>
          <w:szCs w:val="24"/>
        </w:rPr>
        <w:t xml:space="preserve">, or </w:t>
      </w:r>
    </w:p>
    <w:p w:rsidR="00F97993" w:rsidP="007755D1" w:rsidRDefault="00F97993" w14:paraId="1195C3E6" w14:textId="0A2C8D31">
      <w:pPr>
        <w:pStyle w:val="level-1"/>
        <w:ind w:left="1440" w:hanging="720"/>
        <w:contextualSpacing/>
        <w:rPr>
          <w:sz w:val="24"/>
          <w:szCs w:val="24"/>
        </w:rPr>
      </w:pPr>
      <w:r w:rsidRPr="00830499">
        <w:rPr>
          <w:sz w:val="24"/>
          <w:szCs w:val="24"/>
        </w:rPr>
        <w:t xml:space="preserve">5. </w:t>
      </w:r>
      <w:r w:rsidR="007755D1">
        <w:rPr>
          <w:sz w:val="24"/>
          <w:szCs w:val="24"/>
        </w:rPr>
        <w:tab/>
      </w:r>
      <w:r w:rsidRPr="00830499">
        <w:rPr>
          <w:sz w:val="24"/>
          <w:szCs w:val="24"/>
        </w:rPr>
        <w:t>Arizona Veteran’s Homes</w:t>
      </w:r>
    </w:p>
    <w:p w:rsidRPr="00C34B05" w:rsidR="00F97993" w:rsidP="007755D1" w:rsidRDefault="00F97993" w14:paraId="44FA156F" w14:textId="6A315150">
      <w:pPr>
        <w:pStyle w:val="level-1"/>
        <w:ind w:left="1440" w:hanging="720"/>
        <w:contextualSpacing/>
        <w:rPr>
          <w:color w:val="auto"/>
          <w:sz w:val="24"/>
          <w:szCs w:val="24"/>
          <w:u w:val="single"/>
        </w:rPr>
      </w:pPr>
      <w:r w:rsidRPr="00C34B05">
        <w:rPr>
          <w:color w:val="auto"/>
          <w:sz w:val="24"/>
          <w:szCs w:val="24"/>
          <w:u w:val="single"/>
        </w:rPr>
        <w:t>6.</w:t>
      </w:r>
      <w:r w:rsidRPr="00C34B05">
        <w:rPr>
          <w:color w:val="auto"/>
          <w:sz w:val="24"/>
          <w:szCs w:val="24"/>
        </w:rPr>
        <w:t xml:space="preserve"> </w:t>
      </w:r>
      <w:r w:rsidRPr="00C34B05" w:rsidR="007755D1">
        <w:rPr>
          <w:color w:val="auto"/>
          <w:sz w:val="24"/>
          <w:szCs w:val="24"/>
        </w:rPr>
        <w:tab/>
      </w:r>
      <w:r w:rsidRPr="00C34B05">
        <w:rPr>
          <w:color w:val="auto"/>
          <w:sz w:val="24"/>
          <w:szCs w:val="24"/>
          <w:u w:val="single"/>
        </w:rPr>
        <w:t>ICF/IDD’s</w:t>
      </w:r>
    </w:p>
    <w:p w:rsidRPr="00C34B05" w:rsidR="00F97993" w:rsidP="00C34B05" w:rsidRDefault="00F97993" w14:paraId="398901A8" w14:textId="3E470BEC">
      <w:pPr>
        <w:pStyle w:val="level-1"/>
        <w:ind w:left="1440" w:hanging="720"/>
        <w:contextualSpacing/>
        <w:rPr>
          <w:color w:val="auto"/>
          <w:sz w:val="24"/>
          <w:szCs w:val="24"/>
          <w:u w:val="single"/>
        </w:rPr>
      </w:pPr>
      <w:r w:rsidRPr="00C34B05">
        <w:rPr>
          <w:color w:val="auto"/>
          <w:sz w:val="24"/>
          <w:szCs w:val="24"/>
          <w:u w:val="single"/>
        </w:rPr>
        <w:t>7.</w:t>
      </w:r>
      <w:r w:rsidRPr="00C34B05">
        <w:rPr>
          <w:color w:val="auto"/>
          <w:sz w:val="24"/>
          <w:szCs w:val="24"/>
        </w:rPr>
        <w:t xml:space="preserve"> </w:t>
      </w:r>
      <w:r w:rsidRPr="00C34B05" w:rsidR="007755D1">
        <w:rPr>
          <w:color w:val="auto"/>
          <w:sz w:val="24"/>
          <w:szCs w:val="24"/>
        </w:rPr>
        <w:tab/>
      </w:r>
      <w:r w:rsidRPr="00C34B05">
        <w:rPr>
          <w:color w:val="auto"/>
          <w:sz w:val="24"/>
          <w:szCs w:val="24"/>
          <w:u w:val="single"/>
        </w:rPr>
        <w:t>Facilities located outside of the State of Arizona</w:t>
      </w:r>
    </w:p>
    <w:p w:rsidRPr="008023E1" w:rsidR="00F97993" w:rsidP="00C81C2D" w:rsidRDefault="00F97993" w14:paraId="58115F39" w14:textId="77777777">
      <w:pPr>
        <w:pStyle w:val="level-1"/>
        <w:ind w:left="720" w:hanging="720"/>
        <w:contextualSpacing/>
        <w:rPr>
          <w:sz w:val="24"/>
          <w:szCs w:val="24"/>
        </w:rPr>
      </w:pPr>
      <w:r w:rsidRPr="008023E1">
        <w:rPr>
          <w:b/>
          <w:sz w:val="24"/>
          <w:szCs w:val="24"/>
        </w:rPr>
        <w:t>D.</w:t>
      </w:r>
      <w:r w:rsidRPr="008023E1">
        <w:rPr>
          <w:sz w:val="24"/>
          <w:szCs w:val="24"/>
        </w:rPr>
        <w:tab/>
      </w:r>
      <w:r w:rsidRPr="008023E1">
        <w:rPr>
          <w:sz w:val="24"/>
          <w:szCs w:val="24"/>
        </w:rPr>
        <w:t xml:space="preserve">The Administration shall calculate the prospective nursing facility provider assessment for qualifying nursing facilities as follows: </w:t>
      </w:r>
    </w:p>
    <w:p w:rsidRPr="00044EAA" w:rsidR="00F97993" w:rsidP="00C81C2D" w:rsidRDefault="00F97993" w14:paraId="7B8AF4BD" w14:textId="254BCD69">
      <w:pPr>
        <w:pStyle w:val="level-1"/>
        <w:ind w:left="1440" w:hanging="720"/>
        <w:contextualSpacing/>
        <w:rPr>
          <w:sz w:val="24"/>
          <w:szCs w:val="24"/>
        </w:rPr>
      </w:pPr>
      <w:r w:rsidRPr="00044EAA">
        <w:rPr>
          <w:sz w:val="24"/>
          <w:szCs w:val="24"/>
        </w:rPr>
        <w:t>1.</w:t>
      </w:r>
      <w:r w:rsidRPr="00044EAA">
        <w:rPr>
          <w:sz w:val="24"/>
          <w:szCs w:val="24"/>
        </w:rPr>
        <w:tab/>
      </w:r>
      <w:r w:rsidRPr="00044EAA">
        <w:rPr>
          <w:sz w:val="24"/>
          <w:szCs w:val="24"/>
        </w:rPr>
        <w:t>In September of each year, the Administration shall obtain from the Arizona Department of Health Services the most recently published Nursing Care Institution UAR and the information required in subsection (C)(2). At the request of the Administration, a nursing facility shall provide the Administration with any additional information necessary to determine the assessment</w:t>
      </w:r>
    </w:p>
    <w:p w:rsidRPr="00044EAA" w:rsidR="00044EAA" w:rsidP="00C81C2D" w:rsidRDefault="00F97993" w14:paraId="4ABA0F57" w14:textId="77777777">
      <w:pPr>
        <w:pStyle w:val="level-1"/>
        <w:ind w:left="1440" w:hanging="720"/>
        <w:contextualSpacing/>
        <w:rPr>
          <w:sz w:val="24"/>
          <w:szCs w:val="24"/>
        </w:rPr>
      </w:pPr>
      <w:r w:rsidRPr="00044EAA">
        <w:rPr>
          <w:sz w:val="24"/>
          <w:szCs w:val="24"/>
        </w:rPr>
        <w:t>2.</w:t>
      </w:r>
      <w:r w:rsidRPr="00044EAA">
        <w:rPr>
          <w:sz w:val="24"/>
          <w:szCs w:val="24"/>
        </w:rPr>
        <w:tab/>
      </w:r>
      <w:r w:rsidRPr="00044EAA">
        <w:rPr>
          <w:sz w:val="24"/>
          <w:szCs w:val="24"/>
        </w:rPr>
        <w:t xml:space="preserve">The Administration shall use the information obtained under subsection (D)(1) to determine: </w:t>
      </w:r>
    </w:p>
    <w:p w:rsidRPr="00044EAA" w:rsidR="00044EAA" w:rsidP="00C81C2D" w:rsidRDefault="00F97993" w14:paraId="066E58EF" w14:textId="517D1490">
      <w:pPr>
        <w:pStyle w:val="level-1"/>
        <w:ind w:left="2160" w:hanging="720"/>
        <w:contextualSpacing/>
        <w:rPr>
          <w:sz w:val="24"/>
          <w:szCs w:val="24"/>
        </w:rPr>
      </w:pPr>
      <w:r w:rsidRPr="00044EAA">
        <w:rPr>
          <w:sz w:val="24"/>
          <w:szCs w:val="24"/>
        </w:rPr>
        <w:t xml:space="preserve">a. </w:t>
      </w:r>
      <w:r w:rsidR="00C81C2D">
        <w:rPr>
          <w:sz w:val="24"/>
          <w:szCs w:val="24"/>
        </w:rPr>
        <w:tab/>
      </w:r>
      <w:r w:rsidRPr="00044EAA">
        <w:rPr>
          <w:sz w:val="24"/>
          <w:szCs w:val="24"/>
        </w:rPr>
        <w:t xml:space="preserve">Each nursing facility’s total annual Medicaid patient days, </w:t>
      </w:r>
    </w:p>
    <w:p w:rsidRPr="00044EAA" w:rsidR="00044EAA" w:rsidP="00C81C2D" w:rsidRDefault="00F97993" w14:paraId="5A4A6EE3" w14:textId="468ACA0E">
      <w:pPr>
        <w:pStyle w:val="level-1"/>
        <w:ind w:left="2160" w:hanging="720"/>
        <w:contextualSpacing/>
        <w:rPr>
          <w:sz w:val="24"/>
          <w:szCs w:val="24"/>
        </w:rPr>
      </w:pPr>
      <w:r w:rsidRPr="00044EAA">
        <w:rPr>
          <w:sz w:val="24"/>
          <w:szCs w:val="24"/>
        </w:rPr>
        <w:t xml:space="preserve">b. </w:t>
      </w:r>
      <w:r w:rsidR="00C81C2D">
        <w:rPr>
          <w:sz w:val="24"/>
          <w:szCs w:val="24"/>
        </w:rPr>
        <w:tab/>
      </w:r>
      <w:r w:rsidRPr="00044EAA">
        <w:rPr>
          <w:sz w:val="24"/>
          <w:szCs w:val="24"/>
        </w:rPr>
        <w:t xml:space="preserve">Each nursing facility’s total annual Medicare patient days, </w:t>
      </w:r>
    </w:p>
    <w:p w:rsidRPr="00044EAA" w:rsidR="00044EAA" w:rsidP="00C81C2D" w:rsidRDefault="00F97993" w14:paraId="59BF45BF" w14:textId="55764A95">
      <w:pPr>
        <w:pStyle w:val="level-1"/>
        <w:ind w:left="2160" w:hanging="720"/>
        <w:contextualSpacing/>
        <w:rPr>
          <w:sz w:val="24"/>
          <w:szCs w:val="24"/>
        </w:rPr>
      </w:pPr>
      <w:r w:rsidRPr="00044EAA">
        <w:rPr>
          <w:sz w:val="24"/>
          <w:szCs w:val="24"/>
        </w:rPr>
        <w:t xml:space="preserve">c. </w:t>
      </w:r>
      <w:r w:rsidR="00C81C2D">
        <w:rPr>
          <w:sz w:val="24"/>
          <w:szCs w:val="24"/>
        </w:rPr>
        <w:tab/>
      </w:r>
      <w:r w:rsidRPr="00044EAA">
        <w:rPr>
          <w:sz w:val="24"/>
          <w:szCs w:val="24"/>
        </w:rPr>
        <w:t xml:space="preserve">Each nursing facility’s total annual patient days, </w:t>
      </w:r>
    </w:p>
    <w:p w:rsidRPr="00044EAA" w:rsidR="00044EAA" w:rsidP="00C81C2D" w:rsidRDefault="00F97993" w14:paraId="4DACF187" w14:textId="36182B9E">
      <w:pPr>
        <w:pStyle w:val="level-1"/>
        <w:ind w:left="2160" w:hanging="720"/>
        <w:contextualSpacing/>
        <w:rPr>
          <w:sz w:val="24"/>
          <w:szCs w:val="24"/>
        </w:rPr>
      </w:pPr>
      <w:r w:rsidRPr="00044EAA">
        <w:rPr>
          <w:sz w:val="24"/>
          <w:szCs w:val="24"/>
        </w:rPr>
        <w:t xml:space="preserve">d. </w:t>
      </w:r>
      <w:r w:rsidR="00C81C2D">
        <w:rPr>
          <w:sz w:val="24"/>
          <w:szCs w:val="24"/>
        </w:rPr>
        <w:tab/>
      </w:r>
      <w:r w:rsidRPr="00044EAA">
        <w:rPr>
          <w:sz w:val="24"/>
          <w:szCs w:val="24"/>
        </w:rPr>
        <w:t xml:space="preserve">The aggregate net patient service revenue of all assessed providers, and </w:t>
      </w:r>
    </w:p>
    <w:p w:rsidRPr="00044EAA" w:rsidR="00F97993" w:rsidP="00C81C2D" w:rsidRDefault="00F97993" w14:paraId="3E216807" w14:textId="413C8F54">
      <w:pPr>
        <w:pStyle w:val="level-1"/>
        <w:ind w:left="2160" w:hanging="720"/>
        <w:contextualSpacing/>
        <w:rPr>
          <w:sz w:val="24"/>
          <w:szCs w:val="24"/>
        </w:rPr>
      </w:pPr>
      <w:r w:rsidRPr="00044EAA">
        <w:rPr>
          <w:sz w:val="24"/>
          <w:szCs w:val="24"/>
        </w:rPr>
        <w:t xml:space="preserve">e. </w:t>
      </w:r>
      <w:r w:rsidR="00C81C2D">
        <w:rPr>
          <w:sz w:val="24"/>
          <w:szCs w:val="24"/>
        </w:rPr>
        <w:tab/>
      </w:r>
      <w:r w:rsidRPr="00044EAA">
        <w:rPr>
          <w:sz w:val="24"/>
          <w:szCs w:val="24"/>
        </w:rPr>
        <w:t>The slope described under 42 CFR 433.68(e)(2).</w:t>
      </w:r>
    </w:p>
    <w:p w:rsidRPr="00C81C2D" w:rsidR="00044EAA" w:rsidP="00C81C2D" w:rsidRDefault="00F97993" w14:paraId="76EC9B55" w14:textId="5FC43485">
      <w:pPr>
        <w:pStyle w:val="level-1"/>
        <w:ind w:left="1440" w:hanging="720"/>
        <w:contextualSpacing/>
        <w:rPr>
          <w:strike/>
          <w:color w:val="FF0000"/>
          <w:sz w:val="24"/>
          <w:szCs w:val="24"/>
        </w:rPr>
      </w:pPr>
      <w:r w:rsidRPr="00044EAA">
        <w:rPr>
          <w:sz w:val="24"/>
          <w:szCs w:val="24"/>
        </w:rPr>
        <w:t>3.</w:t>
      </w:r>
      <w:r w:rsidRPr="00044EAA">
        <w:rPr>
          <w:sz w:val="24"/>
          <w:szCs w:val="24"/>
        </w:rPr>
        <w:tab/>
      </w:r>
      <w:r w:rsidRPr="00044EAA" w:rsidR="00044EAA">
        <w:rPr>
          <w:sz w:val="24"/>
          <w:szCs w:val="24"/>
        </w:rPr>
        <w:t xml:space="preserve">For each nursing facility, other than a nursing facility exempted in subsection (C) or described in subsection (D)(4), the provider assessment is calculated by multiplying the nursing facility’s total annual patient days, other than Medicare patient days, by </w:t>
      </w:r>
      <w:r w:rsidRPr="00C81C2D" w:rsidR="00044EAA">
        <w:rPr>
          <w:color w:val="auto"/>
          <w:sz w:val="24"/>
          <w:szCs w:val="24"/>
        </w:rPr>
        <w:t>$</w:t>
      </w:r>
      <w:r w:rsidRPr="00C81C2D" w:rsidR="00044EAA">
        <w:rPr>
          <w:strike/>
          <w:color w:val="auto"/>
          <w:sz w:val="24"/>
          <w:szCs w:val="24"/>
        </w:rPr>
        <w:t xml:space="preserve">15.63 </w:t>
      </w:r>
      <w:r w:rsidRPr="00C81C2D" w:rsidR="009C1892">
        <w:rPr>
          <w:color w:val="auto"/>
          <w:sz w:val="24"/>
          <w:szCs w:val="24"/>
          <w:u w:val="single"/>
        </w:rPr>
        <w:t>20.80</w:t>
      </w:r>
      <w:r w:rsidR="00C81C2D">
        <w:rPr>
          <w:color w:val="auto"/>
          <w:sz w:val="24"/>
          <w:szCs w:val="24"/>
        </w:rPr>
        <w:t>.</w:t>
      </w:r>
    </w:p>
    <w:p w:rsidRPr="00C81C2D" w:rsidR="00F97993" w:rsidP="00C81C2D" w:rsidRDefault="00F97993" w14:paraId="5D87C2F1" w14:textId="57019702">
      <w:pPr>
        <w:pStyle w:val="level-1"/>
        <w:ind w:left="1440" w:hanging="720"/>
        <w:contextualSpacing/>
        <w:rPr>
          <w:color w:val="auto"/>
          <w:sz w:val="24"/>
          <w:szCs w:val="24"/>
        </w:rPr>
      </w:pPr>
      <w:r w:rsidRPr="00044EAA">
        <w:rPr>
          <w:sz w:val="24"/>
          <w:szCs w:val="24"/>
        </w:rPr>
        <w:t>4.</w:t>
      </w:r>
      <w:r w:rsidRPr="00044EAA">
        <w:rPr>
          <w:sz w:val="24"/>
          <w:szCs w:val="24"/>
        </w:rPr>
        <w:tab/>
      </w:r>
      <w:r w:rsidRPr="00044EAA" w:rsidR="00044EAA">
        <w:rPr>
          <w:sz w:val="24"/>
          <w:szCs w:val="24"/>
        </w:rPr>
        <w:t xml:space="preserve">For a nursing facility, other than a nursing facility exempted in subsection (C), with </w:t>
      </w:r>
      <w:proofErr w:type="gramStart"/>
      <w:r w:rsidRPr="00044EAA" w:rsidR="00044EAA">
        <w:rPr>
          <w:sz w:val="24"/>
          <w:szCs w:val="24"/>
        </w:rPr>
        <w:t>a number of</w:t>
      </w:r>
      <w:proofErr w:type="gramEnd"/>
      <w:r w:rsidRPr="00044EAA" w:rsidR="00044EAA">
        <w:rPr>
          <w:sz w:val="24"/>
          <w:szCs w:val="24"/>
        </w:rPr>
        <w:t xml:space="preserve"> total annual Medicaid patient days greater than or equal to the number </w:t>
      </w:r>
      <w:r w:rsidRPr="00044EAA" w:rsidR="00044EAA">
        <w:rPr>
          <w:sz w:val="24"/>
          <w:szCs w:val="24"/>
        </w:rPr>
        <w:lastRenderedPageBreak/>
        <w:t>required to achieve a slope of at least 1 applying the uniformity tax waiver test described in 42 CFR 433.68(e)(2), the provider assessment is calculated by multiplying the nursing facility’s total annual patient days, other than Medicare patient days, by</w:t>
      </w:r>
      <w:r w:rsidRPr="00C81C2D" w:rsidR="00044EAA">
        <w:rPr>
          <w:color w:val="auto"/>
          <w:sz w:val="24"/>
          <w:szCs w:val="24"/>
        </w:rPr>
        <w:t xml:space="preserve"> $</w:t>
      </w:r>
      <w:r w:rsidRPr="00C81C2D" w:rsidR="00044EAA">
        <w:rPr>
          <w:strike/>
          <w:color w:val="auto"/>
          <w:sz w:val="24"/>
          <w:szCs w:val="24"/>
        </w:rPr>
        <w:t>1.80</w:t>
      </w:r>
      <w:r w:rsidRPr="00C81C2D" w:rsidR="009D38FE">
        <w:rPr>
          <w:color w:val="auto"/>
          <w:sz w:val="24"/>
          <w:szCs w:val="24"/>
          <w:u w:val="single"/>
        </w:rPr>
        <w:t>2.</w:t>
      </w:r>
      <w:r w:rsidRPr="00C81C2D" w:rsidR="009C1892">
        <w:rPr>
          <w:color w:val="auto"/>
          <w:sz w:val="24"/>
          <w:szCs w:val="24"/>
          <w:u w:val="single"/>
        </w:rPr>
        <w:t>4</w:t>
      </w:r>
      <w:r w:rsidRPr="00C81C2D" w:rsidR="009D38FE">
        <w:rPr>
          <w:color w:val="auto"/>
          <w:sz w:val="24"/>
          <w:szCs w:val="24"/>
          <w:u w:val="single"/>
        </w:rPr>
        <w:t>0</w:t>
      </w:r>
      <w:r w:rsidRPr="00C81C2D" w:rsidR="00C81C2D">
        <w:rPr>
          <w:color w:val="auto"/>
          <w:sz w:val="24"/>
          <w:szCs w:val="24"/>
        </w:rPr>
        <w:t>.</w:t>
      </w:r>
    </w:p>
    <w:p w:rsidRPr="00044EAA" w:rsidR="00F97993" w:rsidP="00C81C2D" w:rsidRDefault="00F97993" w14:paraId="2AB6C01A" w14:textId="0F0F6657">
      <w:pPr>
        <w:pStyle w:val="level-1"/>
        <w:ind w:left="1440" w:hanging="720"/>
        <w:contextualSpacing/>
        <w:rPr>
          <w:sz w:val="24"/>
          <w:szCs w:val="24"/>
        </w:rPr>
      </w:pPr>
      <w:r w:rsidRPr="00044EAA">
        <w:rPr>
          <w:sz w:val="24"/>
          <w:szCs w:val="24"/>
        </w:rPr>
        <w:t>5.</w:t>
      </w:r>
      <w:r w:rsidRPr="00044EAA">
        <w:rPr>
          <w:sz w:val="24"/>
          <w:szCs w:val="24"/>
        </w:rPr>
        <w:tab/>
      </w:r>
      <w:r w:rsidRPr="00044EAA" w:rsidR="00044EAA">
        <w:rPr>
          <w:sz w:val="24"/>
          <w:szCs w:val="24"/>
        </w:rPr>
        <w:t>For each assessment year the slope described under 42 CFR 433.68(e)(2) shall be recalculated.</w:t>
      </w:r>
    </w:p>
    <w:p w:rsidRPr="00390C70" w:rsidR="00F97993" w:rsidP="00C81C2D" w:rsidRDefault="00F97993" w14:paraId="1FB8BCBB" w14:textId="727B38B4">
      <w:pPr>
        <w:pStyle w:val="level-1"/>
        <w:ind w:left="1440" w:hanging="720"/>
        <w:contextualSpacing/>
        <w:rPr>
          <w:color w:val="auto"/>
          <w:sz w:val="24"/>
          <w:szCs w:val="24"/>
        </w:rPr>
      </w:pPr>
      <w:r w:rsidRPr="00390C70">
        <w:rPr>
          <w:color w:val="auto"/>
          <w:sz w:val="24"/>
          <w:szCs w:val="24"/>
        </w:rPr>
        <w:t>6.</w:t>
      </w:r>
      <w:r w:rsidRPr="00390C70">
        <w:rPr>
          <w:color w:val="auto"/>
          <w:sz w:val="24"/>
          <w:szCs w:val="24"/>
        </w:rPr>
        <w:tab/>
      </w:r>
      <w:r w:rsidRPr="00390C70" w:rsidR="00044EAA">
        <w:rPr>
          <w:color w:val="auto"/>
          <w:sz w:val="24"/>
          <w:szCs w:val="24"/>
        </w:rPr>
        <w:t>The total annual assessment calculated under subsections (D)(3), (D)(4) and (D)(5), shall not exceed 3.5 percent of the aggregate net patient service revenue of all assessed providers as reported on the Nursing Care Institution UAR obtained under subsection (D)(1).</w:t>
      </w:r>
      <w:r w:rsidRPr="00390C70" w:rsidR="00987E3B">
        <w:rPr>
          <w:color w:val="auto"/>
          <w:sz w:val="24"/>
          <w:szCs w:val="24"/>
        </w:rPr>
        <w:t xml:space="preserve"> </w:t>
      </w:r>
      <w:r w:rsidRPr="00390C70" w:rsidR="00987E3B">
        <w:rPr>
          <w:color w:val="auto"/>
          <w:sz w:val="24"/>
          <w:szCs w:val="24"/>
          <w:u w:val="single"/>
        </w:rPr>
        <w:t xml:space="preserve">If the rates listed in (D)(3) and (D)(4) produce a total annual assessment that exceeds 3.5 percent of the aggregate net patient service revenue of all </w:t>
      </w:r>
      <w:r w:rsidRPr="00390C70" w:rsidR="00201646">
        <w:rPr>
          <w:color w:val="auto"/>
          <w:sz w:val="24"/>
          <w:szCs w:val="24"/>
          <w:u w:val="single"/>
        </w:rPr>
        <w:t>assessed providers as reported on the Nursing Care Institution UAR obtained under subsection (D)(1), the rates listed in (D)(3) and (D)(4) will be reduced to not exceed the 3.5 percent limit.</w:t>
      </w:r>
      <w:r w:rsidRPr="00390C70" w:rsidR="00201646">
        <w:rPr>
          <w:color w:val="auto"/>
          <w:sz w:val="24"/>
          <w:szCs w:val="24"/>
        </w:rPr>
        <w:t xml:space="preserve"> </w:t>
      </w:r>
    </w:p>
    <w:p w:rsidRPr="00044EAA" w:rsidR="00F97993" w:rsidP="00C81C2D" w:rsidRDefault="00F97993" w14:paraId="164EBB20" w14:textId="785E5F1C">
      <w:pPr>
        <w:adjustRightInd w:val="0"/>
        <w:ind w:left="1440" w:hanging="720"/>
        <w:contextualSpacing/>
        <w:rPr>
          <w:bCs/>
          <w:iCs/>
          <w:color w:val="000000"/>
          <w:sz w:val="24"/>
          <w:szCs w:val="24"/>
        </w:rPr>
      </w:pPr>
      <w:r w:rsidRPr="00044EAA">
        <w:rPr>
          <w:b/>
          <w:bCs/>
          <w:iCs/>
          <w:color w:val="000000"/>
          <w:sz w:val="24"/>
          <w:szCs w:val="24"/>
        </w:rPr>
        <w:t>7</w:t>
      </w:r>
      <w:r w:rsidRPr="00044EAA">
        <w:rPr>
          <w:bCs/>
          <w:iCs/>
          <w:color w:val="000000"/>
          <w:sz w:val="24"/>
          <w:szCs w:val="24"/>
        </w:rPr>
        <w:t xml:space="preserve">.   </w:t>
      </w:r>
      <w:r w:rsidR="00C81C2D">
        <w:rPr>
          <w:bCs/>
          <w:iCs/>
          <w:color w:val="000000"/>
          <w:sz w:val="24"/>
          <w:szCs w:val="24"/>
        </w:rPr>
        <w:tab/>
      </w:r>
      <w:r w:rsidRPr="00044EAA" w:rsidR="00044EAA">
        <w:rPr>
          <w:bCs/>
          <w:iCs/>
          <w:color w:val="000000"/>
          <w:sz w:val="24"/>
          <w:szCs w:val="24"/>
        </w:rPr>
        <w:t>A</w:t>
      </w:r>
      <w:r w:rsidRPr="00044EAA" w:rsidR="00044EAA">
        <w:rPr>
          <w:sz w:val="24"/>
          <w:szCs w:val="24"/>
        </w:rPr>
        <w:t>ll calculations and determinations necessary for the provider assessment shall be based on information possessed by the Administration on or before November 1 of the assessment year.</w:t>
      </w:r>
    </w:p>
    <w:p w:rsidRPr="00044EAA" w:rsidR="00F97993" w:rsidP="00C81C2D" w:rsidRDefault="00F97993" w14:paraId="3419D69E" w14:textId="3761166A">
      <w:pPr>
        <w:adjustRightInd w:val="0"/>
        <w:ind w:left="1440" w:hanging="720"/>
        <w:contextualSpacing/>
        <w:rPr>
          <w:bCs/>
          <w:iCs/>
          <w:color w:val="000000"/>
          <w:sz w:val="24"/>
          <w:szCs w:val="24"/>
        </w:rPr>
      </w:pPr>
      <w:r w:rsidRPr="00044EAA">
        <w:rPr>
          <w:bCs/>
          <w:iCs/>
          <w:color w:val="000000"/>
          <w:sz w:val="24"/>
          <w:szCs w:val="24"/>
        </w:rPr>
        <w:t xml:space="preserve">8.   </w:t>
      </w:r>
      <w:r w:rsidR="00C81C2D">
        <w:rPr>
          <w:bCs/>
          <w:iCs/>
          <w:color w:val="000000"/>
          <w:sz w:val="24"/>
          <w:szCs w:val="24"/>
        </w:rPr>
        <w:tab/>
      </w:r>
      <w:r w:rsidRPr="00044EAA" w:rsidR="00044EAA">
        <w:rPr>
          <w:sz w:val="24"/>
          <w:szCs w:val="24"/>
        </w:rPr>
        <w:t>The Administration shall forward the provider assessments for all assessed facilities to the Arizona Department of Revenue on or before December 1 of the assessment year.</w:t>
      </w:r>
    </w:p>
    <w:p w:rsidRPr="00044EAA" w:rsidR="00044EAA" w:rsidP="00C81C2D" w:rsidRDefault="00F97993" w14:paraId="1EC6740B" w14:textId="41F1487B">
      <w:pPr>
        <w:adjustRightInd w:val="0"/>
        <w:ind w:left="1440" w:hanging="720"/>
        <w:contextualSpacing/>
        <w:rPr>
          <w:sz w:val="24"/>
          <w:szCs w:val="24"/>
        </w:rPr>
      </w:pPr>
      <w:r w:rsidRPr="00044EAA">
        <w:rPr>
          <w:bCs/>
          <w:iCs/>
          <w:color w:val="000000"/>
          <w:sz w:val="24"/>
          <w:szCs w:val="24"/>
        </w:rPr>
        <w:t xml:space="preserve">9.   </w:t>
      </w:r>
      <w:r w:rsidR="00C81C2D">
        <w:rPr>
          <w:bCs/>
          <w:iCs/>
          <w:color w:val="000000"/>
          <w:sz w:val="24"/>
          <w:szCs w:val="24"/>
        </w:rPr>
        <w:tab/>
      </w:r>
      <w:r w:rsidRPr="00044EAA" w:rsidR="00044EAA">
        <w:rPr>
          <w:sz w:val="24"/>
          <w:szCs w:val="24"/>
        </w:rPr>
        <w:t>In the event a nursing facility closes during the assessment year, the nursing facility shall cease to be responsible for the portion of the assessment applied to the dates the nursing facility is not operating.</w:t>
      </w:r>
    </w:p>
    <w:p w:rsidRPr="00044EAA" w:rsidR="00044EAA" w:rsidP="00C81C2D" w:rsidRDefault="00044EAA" w14:paraId="4D50567A" w14:textId="5E8E878B">
      <w:pPr>
        <w:adjustRightInd w:val="0"/>
        <w:ind w:left="1440" w:hanging="720"/>
        <w:contextualSpacing/>
        <w:rPr>
          <w:sz w:val="24"/>
          <w:szCs w:val="24"/>
        </w:rPr>
      </w:pPr>
      <w:r w:rsidRPr="00044EAA">
        <w:rPr>
          <w:bCs/>
          <w:iCs/>
          <w:color w:val="000000"/>
          <w:sz w:val="24"/>
          <w:szCs w:val="24"/>
        </w:rPr>
        <w:t xml:space="preserve">10. </w:t>
      </w:r>
      <w:r w:rsidR="00C81C2D">
        <w:rPr>
          <w:bCs/>
          <w:iCs/>
          <w:color w:val="000000"/>
          <w:sz w:val="24"/>
          <w:szCs w:val="24"/>
        </w:rPr>
        <w:tab/>
      </w:r>
      <w:r w:rsidRPr="00044EAA">
        <w:rPr>
          <w:sz w:val="24"/>
          <w:szCs w:val="24"/>
        </w:rPr>
        <w:t>In the event a nursing facility begins operation during the assessment year, that facility will have no responsibility for the assessment until such time as the facility has submitted to the Arizona Department of Health Services the report required by R9-11-204(A) covering a full year of operation.</w:t>
      </w:r>
    </w:p>
    <w:p w:rsidRPr="00044EAA" w:rsidR="006F7EA2" w:rsidP="00390C70" w:rsidRDefault="00044EAA" w14:paraId="16B68D08" w14:textId="4F82A055">
      <w:pPr>
        <w:adjustRightInd w:val="0"/>
        <w:ind w:left="1440" w:hanging="720"/>
        <w:contextualSpacing/>
        <w:rPr>
          <w:sz w:val="24"/>
          <w:szCs w:val="24"/>
        </w:rPr>
      </w:pPr>
      <w:r w:rsidRPr="00044EAA">
        <w:rPr>
          <w:bCs/>
          <w:iCs/>
          <w:color w:val="000000"/>
          <w:sz w:val="24"/>
          <w:szCs w:val="24"/>
        </w:rPr>
        <w:t>11.</w:t>
      </w:r>
      <w:r w:rsidRPr="00044EAA">
        <w:rPr>
          <w:sz w:val="24"/>
          <w:szCs w:val="24"/>
        </w:rPr>
        <w:t xml:space="preserve"> </w:t>
      </w:r>
      <w:r w:rsidR="00C81C2D">
        <w:rPr>
          <w:sz w:val="24"/>
          <w:szCs w:val="24"/>
        </w:rPr>
        <w:tab/>
      </w:r>
      <w:r w:rsidRPr="00044EAA">
        <w:rPr>
          <w:sz w:val="24"/>
          <w:szCs w:val="24"/>
        </w:rPr>
        <w:t>In the event a nursing facility has a change of ownership such that the facility remains open and the ownership of the facility changes, the assessment liability transfers with the change i</w:t>
      </w:r>
      <w:r w:rsidR="00CE2754">
        <w:rPr>
          <w:sz w:val="24"/>
          <w:szCs w:val="24"/>
        </w:rPr>
        <w:t>n ownership</w:t>
      </w:r>
      <w:r w:rsidR="00390C70">
        <w:rPr>
          <w:bCs/>
          <w:iCs/>
          <w:color w:val="000000"/>
          <w:sz w:val="24"/>
          <w:szCs w:val="24"/>
        </w:rPr>
        <w:t>.</w:t>
      </w:r>
    </w:p>
    <w:sectPr w:rsidRPr="00044EAA" w:rsidR="006F7EA2">
      <w:pgSz w:w="12240" w:h="15840" w:orient="portrait"/>
      <w:pgMar w:top="1360" w:right="12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49FE" w:rsidP="009578D9" w:rsidRDefault="00E949FE" w14:paraId="410037C5" w14:textId="77777777">
      <w:r>
        <w:separator/>
      </w:r>
    </w:p>
  </w:endnote>
  <w:endnote w:type="continuationSeparator" w:id="0">
    <w:p w:rsidR="00E949FE" w:rsidP="009578D9" w:rsidRDefault="00E949FE" w14:paraId="7DE29F2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55831196"/>
      <w:docPartObj>
        <w:docPartGallery w:val="Page Numbers (Bottom of Page)"/>
        <w:docPartUnique/>
      </w:docPartObj>
    </w:sdtPr>
    <w:sdtContent>
      <w:sdt>
        <w:sdtPr>
          <w:rPr>
            <w:sz w:val="20"/>
            <w:szCs w:val="20"/>
          </w:rPr>
          <w:id w:val="1728636285"/>
          <w:docPartObj>
            <w:docPartGallery w:val="Page Numbers (Top of Page)"/>
            <w:docPartUnique/>
          </w:docPartObj>
        </w:sdtPr>
        <w:sdtContent>
          <w:p w:rsidRPr="007755D1" w:rsidR="009578D9" w:rsidRDefault="009578D9" w14:paraId="1E401888" w14:textId="16B94B66">
            <w:pPr>
              <w:pStyle w:val="Footer"/>
              <w:jc w:val="center"/>
              <w:rPr>
                <w:sz w:val="20"/>
                <w:szCs w:val="20"/>
              </w:rPr>
            </w:pPr>
            <w:r w:rsidRPr="007755D1">
              <w:rPr>
                <w:sz w:val="20"/>
                <w:szCs w:val="20"/>
              </w:rPr>
              <w:t xml:space="preserve">Page </w:t>
            </w:r>
            <w:r w:rsidRPr="007755D1">
              <w:rPr>
                <w:sz w:val="20"/>
                <w:szCs w:val="20"/>
              </w:rPr>
              <w:fldChar w:fldCharType="begin"/>
            </w:r>
            <w:r w:rsidRPr="007755D1">
              <w:rPr>
                <w:sz w:val="20"/>
                <w:szCs w:val="20"/>
              </w:rPr>
              <w:instrText xml:space="preserve"> PAGE </w:instrText>
            </w:r>
            <w:r w:rsidRPr="007755D1">
              <w:rPr>
                <w:sz w:val="20"/>
                <w:szCs w:val="20"/>
              </w:rPr>
              <w:fldChar w:fldCharType="separate"/>
            </w:r>
            <w:r w:rsidRPr="007755D1">
              <w:rPr>
                <w:noProof/>
                <w:sz w:val="20"/>
                <w:szCs w:val="20"/>
              </w:rPr>
              <w:t>2</w:t>
            </w:r>
            <w:r w:rsidRPr="007755D1">
              <w:rPr>
                <w:sz w:val="20"/>
                <w:szCs w:val="20"/>
              </w:rPr>
              <w:fldChar w:fldCharType="end"/>
            </w:r>
            <w:r w:rsidRPr="007755D1">
              <w:rPr>
                <w:sz w:val="20"/>
                <w:szCs w:val="20"/>
              </w:rPr>
              <w:t xml:space="preserve"> of </w:t>
            </w:r>
            <w:r w:rsidRPr="007755D1">
              <w:rPr>
                <w:sz w:val="20"/>
                <w:szCs w:val="20"/>
              </w:rPr>
              <w:fldChar w:fldCharType="begin"/>
            </w:r>
            <w:r w:rsidRPr="007755D1">
              <w:rPr>
                <w:sz w:val="20"/>
                <w:szCs w:val="20"/>
              </w:rPr>
              <w:instrText xml:space="preserve"> NUMPAGES  </w:instrText>
            </w:r>
            <w:r w:rsidRPr="007755D1">
              <w:rPr>
                <w:sz w:val="20"/>
                <w:szCs w:val="20"/>
              </w:rPr>
              <w:fldChar w:fldCharType="separate"/>
            </w:r>
            <w:r w:rsidRPr="007755D1">
              <w:rPr>
                <w:noProof/>
                <w:sz w:val="20"/>
                <w:szCs w:val="20"/>
              </w:rPr>
              <w:t>2</w:t>
            </w:r>
            <w:r w:rsidRPr="007755D1">
              <w:rPr>
                <w:sz w:val="20"/>
                <w:szCs w:val="20"/>
              </w:rPr>
              <w:fldChar w:fldCharType="end"/>
            </w:r>
          </w:p>
        </w:sdtContent>
      </w:sdt>
    </w:sdtContent>
  </w:sdt>
  <w:p w:rsidR="009578D9" w:rsidRDefault="009578D9" w14:paraId="350E368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49FE" w:rsidP="009578D9" w:rsidRDefault="00E949FE" w14:paraId="492336A5" w14:textId="77777777">
      <w:r>
        <w:separator/>
      </w:r>
    </w:p>
  </w:footnote>
  <w:footnote w:type="continuationSeparator" w:id="0">
    <w:p w:rsidR="00E949FE" w:rsidP="009578D9" w:rsidRDefault="00E949FE" w14:paraId="4237AB0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5CE4"/>
    <w:multiLevelType w:val="hybridMultilevel"/>
    <w:tmpl w:val="A72841C0"/>
    <w:lvl w:ilvl="0" w:tplc="E51ABF6A">
      <w:start w:val="1"/>
      <w:numFmt w:val="decimal"/>
      <w:lvlText w:val="%1."/>
      <w:lvlJc w:val="left"/>
      <w:pPr>
        <w:ind w:left="451" w:hanging="332"/>
      </w:pPr>
      <w:rPr>
        <w:rFonts w:hint="default" w:ascii="Times New Roman" w:hAnsi="Times New Roman" w:eastAsia="Times New Roman" w:cs="Times New Roman"/>
        <w:b/>
        <w:bCs/>
        <w:i w:val="0"/>
        <w:iCs w:val="0"/>
        <w:w w:val="100"/>
        <w:sz w:val="22"/>
        <w:szCs w:val="22"/>
        <w:u w:val="single" w:color="000000"/>
      </w:rPr>
    </w:lvl>
    <w:lvl w:ilvl="1" w:tplc="BA18AF58">
      <w:numFmt w:val="bullet"/>
      <w:lvlText w:val="•"/>
      <w:lvlJc w:val="left"/>
      <w:pPr>
        <w:ind w:left="1380" w:hanging="332"/>
      </w:pPr>
      <w:rPr>
        <w:rFonts w:hint="default"/>
      </w:rPr>
    </w:lvl>
    <w:lvl w:ilvl="2" w:tplc="5F8CFD1C">
      <w:numFmt w:val="bullet"/>
      <w:lvlText w:val="•"/>
      <w:lvlJc w:val="left"/>
      <w:pPr>
        <w:ind w:left="2300" w:hanging="332"/>
      </w:pPr>
      <w:rPr>
        <w:rFonts w:hint="default"/>
      </w:rPr>
    </w:lvl>
    <w:lvl w:ilvl="3" w:tplc="DE2CD9A8">
      <w:numFmt w:val="bullet"/>
      <w:lvlText w:val="•"/>
      <w:lvlJc w:val="left"/>
      <w:pPr>
        <w:ind w:left="3220" w:hanging="332"/>
      </w:pPr>
      <w:rPr>
        <w:rFonts w:hint="default"/>
      </w:rPr>
    </w:lvl>
    <w:lvl w:ilvl="4" w:tplc="AB6852D2">
      <w:numFmt w:val="bullet"/>
      <w:lvlText w:val="•"/>
      <w:lvlJc w:val="left"/>
      <w:pPr>
        <w:ind w:left="4140" w:hanging="332"/>
      </w:pPr>
      <w:rPr>
        <w:rFonts w:hint="default"/>
      </w:rPr>
    </w:lvl>
    <w:lvl w:ilvl="5" w:tplc="AF2C99C2">
      <w:numFmt w:val="bullet"/>
      <w:lvlText w:val="•"/>
      <w:lvlJc w:val="left"/>
      <w:pPr>
        <w:ind w:left="5060" w:hanging="332"/>
      </w:pPr>
      <w:rPr>
        <w:rFonts w:hint="default"/>
      </w:rPr>
    </w:lvl>
    <w:lvl w:ilvl="6" w:tplc="4010178C">
      <w:numFmt w:val="bullet"/>
      <w:lvlText w:val="•"/>
      <w:lvlJc w:val="left"/>
      <w:pPr>
        <w:ind w:left="5980" w:hanging="332"/>
      </w:pPr>
      <w:rPr>
        <w:rFonts w:hint="default"/>
      </w:rPr>
    </w:lvl>
    <w:lvl w:ilvl="7" w:tplc="C572400C">
      <w:numFmt w:val="bullet"/>
      <w:lvlText w:val="•"/>
      <w:lvlJc w:val="left"/>
      <w:pPr>
        <w:ind w:left="6900" w:hanging="332"/>
      </w:pPr>
      <w:rPr>
        <w:rFonts w:hint="default"/>
      </w:rPr>
    </w:lvl>
    <w:lvl w:ilvl="8" w:tplc="726E4A5A">
      <w:numFmt w:val="bullet"/>
      <w:lvlText w:val="•"/>
      <w:lvlJc w:val="left"/>
      <w:pPr>
        <w:ind w:left="7820" w:hanging="332"/>
      </w:pPr>
      <w:rPr>
        <w:rFonts w:hint="default"/>
      </w:rPr>
    </w:lvl>
  </w:abstractNum>
  <w:abstractNum w:abstractNumId="1" w15:restartNumberingAfterBreak="0">
    <w:nsid w:val="0AE92B23"/>
    <w:multiLevelType w:val="hybridMultilevel"/>
    <w:tmpl w:val="2B70CA88"/>
    <w:lvl w:ilvl="0" w:tplc="6ECE4A26">
      <w:start w:val="2"/>
      <w:numFmt w:val="decimal"/>
      <w:lvlText w:val="%1."/>
      <w:lvlJc w:val="left"/>
      <w:pPr>
        <w:ind w:left="4440" w:hanging="721"/>
      </w:pPr>
      <w:rPr>
        <w:rFonts w:hint="default" w:ascii="Times New Roman" w:hAnsi="Times New Roman" w:eastAsia="Times New Roman" w:cs="Times New Roman"/>
        <w:b w:val="0"/>
        <w:bCs w:val="0"/>
        <w:i w:val="0"/>
        <w:iCs w:val="0"/>
        <w:w w:val="100"/>
        <w:sz w:val="22"/>
        <w:szCs w:val="22"/>
        <w:u w:val="single" w:color="000000"/>
      </w:rPr>
    </w:lvl>
    <w:lvl w:ilvl="1" w:tplc="0AE675D6">
      <w:numFmt w:val="bullet"/>
      <w:lvlText w:val="•"/>
      <w:lvlJc w:val="left"/>
      <w:pPr>
        <w:ind w:left="4962" w:hanging="721"/>
      </w:pPr>
      <w:rPr>
        <w:rFonts w:hint="default"/>
      </w:rPr>
    </w:lvl>
    <w:lvl w:ilvl="2" w:tplc="FE74586C">
      <w:numFmt w:val="bullet"/>
      <w:lvlText w:val="•"/>
      <w:lvlJc w:val="left"/>
      <w:pPr>
        <w:ind w:left="5484" w:hanging="721"/>
      </w:pPr>
      <w:rPr>
        <w:rFonts w:hint="default"/>
      </w:rPr>
    </w:lvl>
    <w:lvl w:ilvl="3" w:tplc="C3B46D9E">
      <w:numFmt w:val="bullet"/>
      <w:lvlText w:val="•"/>
      <w:lvlJc w:val="left"/>
      <w:pPr>
        <w:ind w:left="6006" w:hanging="721"/>
      </w:pPr>
      <w:rPr>
        <w:rFonts w:hint="default"/>
      </w:rPr>
    </w:lvl>
    <w:lvl w:ilvl="4" w:tplc="A8B6D8FE">
      <w:numFmt w:val="bullet"/>
      <w:lvlText w:val="•"/>
      <w:lvlJc w:val="left"/>
      <w:pPr>
        <w:ind w:left="6528" w:hanging="721"/>
      </w:pPr>
      <w:rPr>
        <w:rFonts w:hint="default"/>
      </w:rPr>
    </w:lvl>
    <w:lvl w:ilvl="5" w:tplc="0ECCFD2A">
      <w:numFmt w:val="bullet"/>
      <w:lvlText w:val="•"/>
      <w:lvlJc w:val="left"/>
      <w:pPr>
        <w:ind w:left="7050" w:hanging="721"/>
      </w:pPr>
      <w:rPr>
        <w:rFonts w:hint="default"/>
      </w:rPr>
    </w:lvl>
    <w:lvl w:ilvl="6" w:tplc="B8AE9120">
      <w:numFmt w:val="bullet"/>
      <w:lvlText w:val="•"/>
      <w:lvlJc w:val="left"/>
      <w:pPr>
        <w:ind w:left="7572" w:hanging="721"/>
      </w:pPr>
      <w:rPr>
        <w:rFonts w:hint="default"/>
      </w:rPr>
    </w:lvl>
    <w:lvl w:ilvl="7" w:tplc="DE4A6D90">
      <w:numFmt w:val="bullet"/>
      <w:lvlText w:val="•"/>
      <w:lvlJc w:val="left"/>
      <w:pPr>
        <w:ind w:left="8094" w:hanging="721"/>
      </w:pPr>
      <w:rPr>
        <w:rFonts w:hint="default"/>
      </w:rPr>
    </w:lvl>
    <w:lvl w:ilvl="8" w:tplc="B96605A8">
      <w:numFmt w:val="bullet"/>
      <w:lvlText w:val="•"/>
      <w:lvlJc w:val="left"/>
      <w:pPr>
        <w:ind w:left="8616" w:hanging="721"/>
      </w:pPr>
      <w:rPr>
        <w:rFonts w:hint="default"/>
      </w:rPr>
    </w:lvl>
  </w:abstractNum>
  <w:abstractNum w:abstractNumId="2" w15:restartNumberingAfterBreak="0">
    <w:nsid w:val="0BCD5B98"/>
    <w:multiLevelType w:val="hybridMultilevel"/>
    <w:tmpl w:val="98BE32E4"/>
    <w:lvl w:ilvl="0" w:tplc="D4D0D898">
      <w:start w:val="1"/>
      <w:numFmt w:val="upperLetter"/>
      <w:lvlText w:val="%1."/>
      <w:lvlJc w:val="left"/>
      <w:pPr>
        <w:tabs>
          <w:tab w:val="num" w:pos="720"/>
        </w:tabs>
        <w:ind w:left="720" w:hanging="360"/>
      </w:pPr>
      <w:rPr>
        <w:rFonts w:hint="default"/>
        <w:b/>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6F675D"/>
    <w:multiLevelType w:val="hybridMultilevel"/>
    <w:tmpl w:val="5038FB98"/>
    <w:lvl w:ilvl="0" w:tplc="C406CFC4">
      <w:start w:val="1"/>
      <w:numFmt w:val="lowerRoman"/>
      <w:lvlText w:val="%1."/>
      <w:lvlJc w:val="left"/>
      <w:pPr>
        <w:ind w:left="3000" w:hanging="836"/>
        <w:jc w:val="right"/>
      </w:pPr>
      <w:rPr>
        <w:rFonts w:hint="default" w:ascii="Times New Roman" w:hAnsi="Times New Roman" w:eastAsia="Times New Roman" w:cs="Times New Roman"/>
        <w:b w:val="0"/>
        <w:bCs w:val="0"/>
        <w:i w:val="0"/>
        <w:iCs w:val="0"/>
        <w:spacing w:val="0"/>
        <w:w w:val="100"/>
        <w:sz w:val="22"/>
        <w:szCs w:val="22"/>
      </w:rPr>
    </w:lvl>
    <w:lvl w:ilvl="1" w:tplc="0AEA01E0">
      <w:start w:val="1"/>
      <w:numFmt w:val="decimal"/>
      <w:lvlText w:val="%2."/>
      <w:lvlJc w:val="left"/>
      <w:pPr>
        <w:ind w:left="3720" w:hanging="721"/>
        <w:jc w:val="right"/>
      </w:pPr>
      <w:rPr>
        <w:rFonts w:hint="default"/>
        <w:w w:val="100"/>
      </w:rPr>
    </w:lvl>
    <w:lvl w:ilvl="2" w:tplc="65468AE4">
      <w:start w:val="1"/>
      <w:numFmt w:val="lowerLetter"/>
      <w:lvlText w:val="%3."/>
      <w:lvlJc w:val="left"/>
      <w:pPr>
        <w:ind w:left="2280" w:hanging="721"/>
      </w:pPr>
      <w:rPr>
        <w:rFonts w:hint="default" w:ascii="Times New Roman" w:hAnsi="Times New Roman" w:eastAsia="Times New Roman" w:cs="Times New Roman"/>
        <w:b w:val="0"/>
        <w:bCs w:val="0"/>
        <w:i w:val="0"/>
        <w:iCs w:val="0"/>
        <w:w w:val="100"/>
        <w:sz w:val="22"/>
        <w:szCs w:val="22"/>
        <w:u w:val="single" w:color="000000"/>
      </w:rPr>
    </w:lvl>
    <w:lvl w:ilvl="3" w:tplc="BA248F46">
      <w:start w:val="1"/>
      <w:numFmt w:val="lowerRoman"/>
      <w:lvlText w:val="%4."/>
      <w:lvlJc w:val="left"/>
      <w:pPr>
        <w:ind w:left="3000" w:hanging="836"/>
        <w:jc w:val="right"/>
      </w:pPr>
      <w:rPr>
        <w:rFonts w:hint="default" w:ascii="Times New Roman" w:hAnsi="Times New Roman" w:eastAsia="Times New Roman" w:cs="Times New Roman"/>
        <w:b w:val="0"/>
        <w:bCs w:val="0"/>
        <w:i w:val="0"/>
        <w:iCs w:val="0"/>
        <w:spacing w:val="0"/>
        <w:w w:val="100"/>
        <w:sz w:val="22"/>
        <w:szCs w:val="22"/>
      </w:rPr>
    </w:lvl>
    <w:lvl w:ilvl="4" w:tplc="053E8BEE">
      <w:numFmt w:val="bullet"/>
      <w:lvlText w:val="•"/>
      <w:lvlJc w:val="left"/>
      <w:pPr>
        <w:ind w:left="5205" w:hanging="836"/>
      </w:pPr>
      <w:rPr>
        <w:rFonts w:hint="default"/>
      </w:rPr>
    </w:lvl>
    <w:lvl w:ilvl="5" w:tplc="B0E01BA2">
      <w:numFmt w:val="bullet"/>
      <w:lvlText w:val="•"/>
      <w:lvlJc w:val="left"/>
      <w:pPr>
        <w:ind w:left="5947" w:hanging="836"/>
      </w:pPr>
      <w:rPr>
        <w:rFonts w:hint="default"/>
      </w:rPr>
    </w:lvl>
    <w:lvl w:ilvl="6" w:tplc="9BC20F12">
      <w:numFmt w:val="bullet"/>
      <w:lvlText w:val="•"/>
      <w:lvlJc w:val="left"/>
      <w:pPr>
        <w:ind w:left="6690" w:hanging="836"/>
      </w:pPr>
      <w:rPr>
        <w:rFonts w:hint="default"/>
      </w:rPr>
    </w:lvl>
    <w:lvl w:ilvl="7" w:tplc="82940864">
      <w:numFmt w:val="bullet"/>
      <w:lvlText w:val="•"/>
      <w:lvlJc w:val="left"/>
      <w:pPr>
        <w:ind w:left="7432" w:hanging="836"/>
      </w:pPr>
      <w:rPr>
        <w:rFonts w:hint="default"/>
      </w:rPr>
    </w:lvl>
    <w:lvl w:ilvl="8" w:tplc="2C24D21C">
      <w:numFmt w:val="bullet"/>
      <w:lvlText w:val="•"/>
      <w:lvlJc w:val="left"/>
      <w:pPr>
        <w:ind w:left="8175" w:hanging="836"/>
      </w:pPr>
      <w:rPr>
        <w:rFonts w:hint="default"/>
      </w:rPr>
    </w:lvl>
  </w:abstractNum>
  <w:abstractNum w:abstractNumId="4" w15:restartNumberingAfterBreak="0">
    <w:nsid w:val="15C56624"/>
    <w:multiLevelType w:val="hybridMultilevel"/>
    <w:tmpl w:val="64C67D04"/>
    <w:lvl w:ilvl="0" w:tplc="819E2636">
      <w:start w:val="1"/>
      <w:numFmt w:val="upperLetter"/>
      <w:lvlText w:val="%1."/>
      <w:lvlJc w:val="left"/>
      <w:pPr>
        <w:ind w:left="839" w:hanging="721"/>
      </w:pPr>
      <w:rPr>
        <w:rFonts w:hint="default" w:ascii="Times New Roman" w:hAnsi="Times New Roman" w:eastAsia="Times New Roman" w:cs="Times New Roman"/>
        <w:b/>
        <w:bCs/>
        <w:i w:val="0"/>
        <w:iCs w:val="0"/>
        <w:spacing w:val="-2"/>
        <w:w w:val="100"/>
        <w:sz w:val="22"/>
        <w:szCs w:val="22"/>
      </w:rPr>
    </w:lvl>
    <w:lvl w:ilvl="1" w:tplc="2A6AAB18">
      <w:start w:val="1"/>
      <w:numFmt w:val="decimal"/>
      <w:lvlText w:val="%2."/>
      <w:lvlJc w:val="left"/>
      <w:pPr>
        <w:ind w:left="1559" w:hanging="721"/>
      </w:pPr>
      <w:rPr>
        <w:rFonts w:hint="default" w:ascii="Times New Roman" w:hAnsi="Times New Roman" w:eastAsia="Times New Roman" w:cs="Times New Roman"/>
        <w:b w:val="0"/>
        <w:bCs w:val="0"/>
        <w:i w:val="0"/>
        <w:iCs w:val="0"/>
        <w:w w:val="100"/>
        <w:sz w:val="22"/>
        <w:szCs w:val="22"/>
      </w:rPr>
    </w:lvl>
    <w:lvl w:ilvl="2" w:tplc="53DC70EC">
      <w:start w:val="1"/>
      <w:numFmt w:val="lowerLetter"/>
      <w:lvlText w:val="%3."/>
      <w:lvlJc w:val="left"/>
      <w:pPr>
        <w:ind w:left="2280" w:hanging="721"/>
      </w:pPr>
      <w:rPr>
        <w:rFonts w:hint="default"/>
        <w:w w:val="100"/>
      </w:rPr>
    </w:lvl>
    <w:lvl w:ilvl="3" w:tplc="7494D396">
      <w:start w:val="1"/>
      <w:numFmt w:val="lowerRoman"/>
      <w:lvlText w:val="%4."/>
      <w:lvlJc w:val="left"/>
      <w:pPr>
        <w:ind w:left="3000" w:hanging="721"/>
      </w:pPr>
      <w:rPr>
        <w:rFonts w:hint="default"/>
        <w:strike/>
        <w:spacing w:val="0"/>
        <w:w w:val="100"/>
      </w:rPr>
    </w:lvl>
    <w:lvl w:ilvl="4" w:tplc="A81E196C">
      <w:start w:val="1"/>
      <w:numFmt w:val="lowerLetter"/>
      <w:lvlText w:val="%5."/>
      <w:lvlJc w:val="left"/>
      <w:pPr>
        <w:ind w:left="3720" w:hanging="721"/>
      </w:pPr>
      <w:rPr>
        <w:rFonts w:hint="default" w:ascii="Times New Roman" w:hAnsi="Times New Roman" w:eastAsia="Times New Roman" w:cs="Times New Roman"/>
        <w:b w:val="0"/>
        <w:bCs w:val="0"/>
        <w:i w:val="0"/>
        <w:iCs w:val="0"/>
        <w:w w:val="100"/>
        <w:sz w:val="22"/>
        <w:szCs w:val="22"/>
        <w:u w:val="single" w:color="000000"/>
      </w:rPr>
    </w:lvl>
    <w:lvl w:ilvl="5" w:tplc="CCCC692C">
      <w:numFmt w:val="bullet"/>
      <w:lvlText w:val="•"/>
      <w:lvlJc w:val="left"/>
      <w:pPr>
        <w:ind w:left="4710" w:hanging="721"/>
      </w:pPr>
      <w:rPr>
        <w:rFonts w:hint="default"/>
      </w:rPr>
    </w:lvl>
    <w:lvl w:ilvl="6" w:tplc="358A5760">
      <w:numFmt w:val="bullet"/>
      <w:lvlText w:val="•"/>
      <w:lvlJc w:val="left"/>
      <w:pPr>
        <w:ind w:left="5700" w:hanging="721"/>
      </w:pPr>
      <w:rPr>
        <w:rFonts w:hint="default"/>
      </w:rPr>
    </w:lvl>
    <w:lvl w:ilvl="7" w:tplc="840A1320">
      <w:numFmt w:val="bullet"/>
      <w:lvlText w:val="•"/>
      <w:lvlJc w:val="left"/>
      <w:pPr>
        <w:ind w:left="6690" w:hanging="721"/>
      </w:pPr>
      <w:rPr>
        <w:rFonts w:hint="default"/>
      </w:rPr>
    </w:lvl>
    <w:lvl w:ilvl="8" w:tplc="2B3E2E2E">
      <w:numFmt w:val="bullet"/>
      <w:lvlText w:val="•"/>
      <w:lvlJc w:val="left"/>
      <w:pPr>
        <w:ind w:left="7680" w:hanging="721"/>
      </w:pPr>
      <w:rPr>
        <w:rFonts w:hint="default"/>
      </w:rPr>
    </w:lvl>
  </w:abstractNum>
  <w:abstractNum w:abstractNumId="5" w15:restartNumberingAfterBreak="0">
    <w:nsid w:val="19B85617"/>
    <w:multiLevelType w:val="hybridMultilevel"/>
    <w:tmpl w:val="E074480C"/>
    <w:lvl w:ilvl="0" w:tplc="44386A8A">
      <w:start w:val="2"/>
      <w:numFmt w:val="decimal"/>
      <w:lvlText w:val="%1."/>
      <w:lvlJc w:val="left"/>
      <w:pPr>
        <w:ind w:left="4440" w:hanging="721"/>
      </w:pPr>
      <w:rPr>
        <w:rFonts w:hint="default" w:ascii="Times New Roman" w:hAnsi="Times New Roman" w:eastAsia="Times New Roman" w:cs="Times New Roman"/>
        <w:b w:val="0"/>
        <w:bCs w:val="0"/>
        <w:i w:val="0"/>
        <w:iCs w:val="0"/>
        <w:w w:val="100"/>
        <w:sz w:val="22"/>
        <w:szCs w:val="22"/>
        <w:u w:val="single" w:color="000000"/>
      </w:rPr>
    </w:lvl>
    <w:lvl w:ilvl="1" w:tplc="A94C759E">
      <w:numFmt w:val="bullet"/>
      <w:lvlText w:val="•"/>
      <w:lvlJc w:val="left"/>
      <w:pPr>
        <w:ind w:left="4962" w:hanging="721"/>
      </w:pPr>
      <w:rPr>
        <w:rFonts w:hint="default"/>
      </w:rPr>
    </w:lvl>
    <w:lvl w:ilvl="2" w:tplc="C3F0861A">
      <w:numFmt w:val="bullet"/>
      <w:lvlText w:val="•"/>
      <w:lvlJc w:val="left"/>
      <w:pPr>
        <w:ind w:left="5484" w:hanging="721"/>
      </w:pPr>
      <w:rPr>
        <w:rFonts w:hint="default"/>
      </w:rPr>
    </w:lvl>
    <w:lvl w:ilvl="3" w:tplc="1130B9FA">
      <w:numFmt w:val="bullet"/>
      <w:lvlText w:val="•"/>
      <w:lvlJc w:val="left"/>
      <w:pPr>
        <w:ind w:left="6006" w:hanging="721"/>
      </w:pPr>
      <w:rPr>
        <w:rFonts w:hint="default"/>
      </w:rPr>
    </w:lvl>
    <w:lvl w:ilvl="4" w:tplc="39A61B90">
      <w:numFmt w:val="bullet"/>
      <w:lvlText w:val="•"/>
      <w:lvlJc w:val="left"/>
      <w:pPr>
        <w:ind w:left="6528" w:hanging="721"/>
      </w:pPr>
      <w:rPr>
        <w:rFonts w:hint="default"/>
      </w:rPr>
    </w:lvl>
    <w:lvl w:ilvl="5" w:tplc="A1B88650">
      <w:numFmt w:val="bullet"/>
      <w:lvlText w:val="•"/>
      <w:lvlJc w:val="left"/>
      <w:pPr>
        <w:ind w:left="7050" w:hanging="721"/>
      </w:pPr>
      <w:rPr>
        <w:rFonts w:hint="default"/>
      </w:rPr>
    </w:lvl>
    <w:lvl w:ilvl="6" w:tplc="157812D0">
      <w:numFmt w:val="bullet"/>
      <w:lvlText w:val="•"/>
      <w:lvlJc w:val="left"/>
      <w:pPr>
        <w:ind w:left="7572" w:hanging="721"/>
      </w:pPr>
      <w:rPr>
        <w:rFonts w:hint="default"/>
      </w:rPr>
    </w:lvl>
    <w:lvl w:ilvl="7" w:tplc="1C22BFCA">
      <w:numFmt w:val="bullet"/>
      <w:lvlText w:val="•"/>
      <w:lvlJc w:val="left"/>
      <w:pPr>
        <w:ind w:left="8094" w:hanging="721"/>
      </w:pPr>
      <w:rPr>
        <w:rFonts w:hint="default"/>
      </w:rPr>
    </w:lvl>
    <w:lvl w:ilvl="8" w:tplc="630E8356">
      <w:numFmt w:val="bullet"/>
      <w:lvlText w:val="•"/>
      <w:lvlJc w:val="left"/>
      <w:pPr>
        <w:ind w:left="8616" w:hanging="721"/>
      </w:pPr>
      <w:rPr>
        <w:rFonts w:hint="default"/>
      </w:rPr>
    </w:lvl>
  </w:abstractNum>
  <w:abstractNum w:abstractNumId="6" w15:restartNumberingAfterBreak="0">
    <w:nsid w:val="22B248B4"/>
    <w:multiLevelType w:val="hybridMultilevel"/>
    <w:tmpl w:val="A998DAF6"/>
    <w:lvl w:ilvl="0" w:tplc="A100EB6A">
      <w:start w:val="1"/>
      <w:numFmt w:val="decimal"/>
      <w:lvlText w:val="%1."/>
      <w:lvlJc w:val="left"/>
      <w:pPr>
        <w:ind w:left="840" w:hanging="721"/>
      </w:pPr>
      <w:rPr>
        <w:rFonts w:hint="default" w:ascii="Times New Roman" w:hAnsi="Times New Roman" w:eastAsia="Times New Roman" w:cs="Times New Roman"/>
        <w:b w:val="0"/>
        <w:bCs w:val="0"/>
        <w:i w:val="0"/>
        <w:iCs w:val="0"/>
        <w:w w:val="100"/>
        <w:sz w:val="22"/>
        <w:szCs w:val="22"/>
      </w:rPr>
    </w:lvl>
    <w:lvl w:ilvl="1" w:tplc="D4788638">
      <w:start w:val="1"/>
      <w:numFmt w:val="lowerLetter"/>
      <w:lvlText w:val="%2."/>
      <w:lvlJc w:val="left"/>
      <w:pPr>
        <w:ind w:left="1560" w:hanging="721"/>
        <w:jc w:val="right"/>
      </w:pPr>
      <w:rPr>
        <w:rFonts w:hint="default" w:ascii="Times New Roman" w:hAnsi="Times New Roman" w:eastAsia="Times New Roman" w:cs="Times New Roman"/>
        <w:b w:val="0"/>
        <w:bCs w:val="0"/>
        <w:i w:val="0"/>
        <w:iCs w:val="0"/>
        <w:w w:val="100"/>
        <w:sz w:val="22"/>
        <w:szCs w:val="22"/>
      </w:rPr>
    </w:lvl>
    <w:lvl w:ilvl="2" w:tplc="81B8184E">
      <w:start w:val="1"/>
      <w:numFmt w:val="lowerRoman"/>
      <w:lvlText w:val="%3."/>
      <w:lvlJc w:val="left"/>
      <w:pPr>
        <w:ind w:left="3000" w:hanging="721"/>
      </w:pPr>
      <w:rPr>
        <w:rFonts w:hint="default"/>
        <w:spacing w:val="0"/>
        <w:w w:val="100"/>
      </w:rPr>
    </w:lvl>
    <w:lvl w:ilvl="3" w:tplc="BCA0F43A">
      <w:start w:val="1"/>
      <w:numFmt w:val="upperLetter"/>
      <w:lvlText w:val="%4."/>
      <w:lvlJc w:val="left"/>
      <w:pPr>
        <w:ind w:left="3720" w:hanging="721"/>
      </w:pPr>
      <w:rPr>
        <w:rFonts w:hint="default"/>
        <w:spacing w:val="-2"/>
        <w:w w:val="100"/>
      </w:rPr>
    </w:lvl>
    <w:lvl w:ilvl="4" w:tplc="DB2478E0">
      <w:numFmt w:val="bullet"/>
      <w:lvlText w:val="•"/>
      <w:lvlJc w:val="left"/>
      <w:pPr>
        <w:ind w:left="3720" w:hanging="721"/>
      </w:pPr>
      <w:rPr>
        <w:rFonts w:hint="default"/>
      </w:rPr>
    </w:lvl>
    <w:lvl w:ilvl="5" w:tplc="93A4A2E4">
      <w:numFmt w:val="bullet"/>
      <w:lvlText w:val="•"/>
      <w:lvlJc w:val="left"/>
      <w:pPr>
        <w:ind w:left="4710" w:hanging="721"/>
      </w:pPr>
      <w:rPr>
        <w:rFonts w:hint="default"/>
      </w:rPr>
    </w:lvl>
    <w:lvl w:ilvl="6" w:tplc="8D3C97EA">
      <w:numFmt w:val="bullet"/>
      <w:lvlText w:val="•"/>
      <w:lvlJc w:val="left"/>
      <w:pPr>
        <w:ind w:left="5700" w:hanging="721"/>
      </w:pPr>
      <w:rPr>
        <w:rFonts w:hint="default"/>
      </w:rPr>
    </w:lvl>
    <w:lvl w:ilvl="7" w:tplc="97D2FD32">
      <w:numFmt w:val="bullet"/>
      <w:lvlText w:val="•"/>
      <w:lvlJc w:val="left"/>
      <w:pPr>
        <w:ind w:left="6690" w:hanging="721"/>
      </w:pPr>
      <w:rPr>
        <w:rFonts w:hint="default"/>
      </w:rPr>
    </w:lvl>
    <w:lvl w:ilvl="8" w:tplc="0B74B098">
      <w:numFmt w:val="bullet"/>
      <w:lvlText w:val="•"/>
      <w:lvlJc w:val="left"/>
      <w:pPr>
        <w:ind w:left="7680" w:hanging="721"/>
      </w:pPr>
      <w:rPr>
        <w:rFonts w:hint="default"/>
      </w:rPr>
    </w:lvl>
  </w:abstractNum>
  <w:abstractNum w:abstractNumId="7" w15:restartNumberingAfterBreak="0">
    <w:nsid w:val="2AA1173C"/>
    <w:multiLevelType w:val="hybridMultilevel"/>
    <w:tmpl w:val="1CA2E838"/>
    <w:lvl w:ilvl="0" w:tplc="533EDE7E">
      <w:start w:val="1"/>
      <w:numFmt w:val="upperLetter"/>
      <w:lvlText w:val="%1."/>
      <w:lvlJc w:val="left"/>
      <w:pPr>
        <w:ind w:left="839" w:hanging="720"/>
      </w:pPr>
      <w:rPr>
        <w:rFonts w:hint="default" w:ascii="Times New Roman" w:hAnsi="Times New Roman" w:eastAsia="Times New Roman" w:cs="Times New Roman"/>
        <w:b/>
        <w:bCs/>
        <w:i w:val="0"/>
        <w:iCs w:val="0"/>
        <w:spacing w:val="-2"/>
        <w:w w:val="100"/>
        <w:sz w:val="22"/>
        <w:szCs w:val="22"/>
      </w:rPr>
    </w:lvl>
    <w:lvl w:ilvl="1" w:tplc="4A80A91E">
      <w:start w:val="1"/>
      <w:numFmt w:val="decimal"/>
      <w:lvlText w:val="%2."/>
      <w:lvlJc w:val="left"/>
      <w:pPr>
        <w:ind w:left="1559" w:hanging="721"/>
      </w:pPr>
      <w:rPr>
        <w:rFonts w:hint="default" w:ascii="Times New Roman" w:hAnsi="Times New Roman" w:eastAsia="Times New Roman" w:cs="Times New Roman"/>
        <w:b w:val="0"/>
        <w:bCs w:val="0"/>
        <w:i w:val="0"/>
        <w:iCs w:val="0"/>
        <w:w w:val="100"/>
        <w:sz w:val="22"/>
        <w:szCs w:val="22"/>
      </w:rPr>
    </w:lvl>
    <w:lvl w:ilvl="2" w:tplc="953EF15C">
      <w:start w:val="1"/>
      <w:numFmt w:val="lowerLetter"/>
      <w:lvlText w:val="%3."/>
      <w:lvlJc w:val="left"/>
      <w:pPr>
        <w:ind w:left="2280" w:hanging="721"/>
      </w:pPr>
      <w:rPr>
        <w:rFonts w:hint="default"/>
        <w:w w:val="100"/>
      </w:rPr>
    </w:lvl>
    <w:lvl w:ilvl="3" w:tplc="1BD4FA82">
      <w:start w:val="1"/>
      <w:numFmt w:val="lowerRoman"/>
      <w:lvlText w:val="%4."/>
      <w:lvlJc w:val="left"/>
      <w:pPr>
        <w:ind w:left="3000" w:hanging="721"/>
      </w:pPr>
      <w:rPr>
        <w:rFonts w:hint="default"/>
        <w:spacing w:val="0"/>
        <w:w w:val="100"/>
      </w:rPr>
    </w:lvl>
    <w:lvl w:ilvl="4" w:tplc="1A3CEB2C">
      <w:start w:val="1"/>
      <w:numFmt w:val="lowerLetter"/>
      <w:lvlText w:val="%5."/>
      <w:lvlJc w:val="left"/>
      <w:pPr>
        <w:ind w:left="3720" w:hanging="721"/>
      </w:pPr>
      <w:rPr>
        <w:rFonts w:hint="default" w:ascii="Times New Roman" w:hAnsi="Times New Roman" w:eastAsia="Times New Roman" w:cs="Times New Roman"/>
        <w:b w:val="0"/>
        <w:bCs w:val="0"/>
        <w:i w:val="0"/>
        <w:iCs w:val="0"/>
        <w:w w:val="100"/>
        <w:sz w:val="22"/>
        <w:szCs w:val="22"/>
        <w:u w:val="single" w:color="000000"/>
      </w:rPr>
    </w:lvl>
    <w:lvl w:ilvl="5" w:tplc="BB5AEF6E">
      <w:numFmt w:val="bullet"/>
      <w:lvlText w:val="•"/>
      <w:lvlJc w:val="left"/>
      <w:pPr>
        <w:ind w:left="4710" w:hanging="721"/>
      </w:pPr>
      <w:rPr>
        <w:rFonts w:hint="default"/>
      </w:rPr>
    </w:lvl>
    <w:lvl w:ilvl="6" w:tplc="DAC65E62">
      <w:numFmt w:val="bullet"/>
      <w:lvlText w:val="•"/>
      <w:lvlJc w:val="left"/>
      <w:pPr>
        <w:ind w:left="5700" w:hanging="721"/>
      </w:pPr>
      <w:rPr>
        <w:rFonts w:hint="default"/>
      </w:rPr>
    </w:lvl>
    <w:lvl w:ilvl="7" w:tplc="658C4546">
      <w:numFmt w:val="bullet"/>
      <w:lvlText w:val="•"/>
      <w:lvlJc w:val="left"/>
      <w:pPr>
        <w:ind w:left="6690" w:hanging="721"/>
      </w:pPr>
      <w:rPr>
        <w:rFonts w:hint="default"/>
      </w:rPr>
    </w:lvl>
    <w:lvl w:ilvl="8" w:tplc="0C14A688">
      <w:numFmt w:val="bullet"/>
      <w:lvlText w:val="•"/>
      <w:lvlJc w:val="left"/>
      <w:pPr>
        <w:ind w:left="7680" w:hanging="721"/>
      </w:pPr>
      <w:rPr>
        <w:rFonts w:hint="default"/>
      </w:rPr>
    </w:lvl>
  </w:abstractNum>
  <w:abstractNum w:abstractNumId="8" w15:restartNumberingAfterBreak="0">
    <w:nsid w:val="5DCD5A02"/>
    <w:multiLevelType w:val="hybridMultilevel"/>
    <w:tmpl w:val="B07897B0"/>
    <w:lvl w:ilvl="0" w:tplc="C096CFCC">
      <w:start w:val="1"/>
      <w:numFmt w:val="decimal"/>
      <w:lvlText w:val="%1."/>
      <w:lvlJc w:val="left"/>
      <w:pPr>
        <w:ind w:left="1080" w:hanging="360"/>
      </w:pPr>
      <w:rPr>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F9371D"/>
    <w:multiLevelType w:val="hybridMultilevel"/>
    <w:tmpl w:val="045CA18A"/>
    <w:lvl w:ilvl="0" w:tplc="99A2407E">
      <w:start w:val="1"/>
      <w:numFmt w:val="lowerLetter"/>
      <w:lvlText w:val="%1."/>
      <w:lvlJc w:val="left"/>
      <w:pPr>
        <w:ind w:left="120" w:hanging="221"/>
      </w:pPr>
      <w:rPr>
        <w:rFonts w:hint="default" w:ascii="Times New Roman" w:hAnsi="Times New Roman" w:eastAsia="Times New Roman" w:cs="Times New Roman"/>
        <w:b/>
        <w:bCs/>
        <w:i w:val="0"/>
        <w:iCs w:val="0"/>
        <w:w w:val="100"/>
        <w:sz w:val="22"/>
        <w:szCs w:val="22"/>
        <w:u w:val="single" w:color="000000"/>
      </w:rPr>
    </w:lvl>
    <w:lvl w:ilvl="1" w:tplc="B3962E2A">
      <w:numFmt w:val="bullet"/>
      <w:lvlText w:val="•"/>
      <w:lvlJc w:val="left"/>
      <w:pPr>
        <w:ind w:left="1074" w:hanging="221"/>
      </w:pPr>
      <w:rPr>
        <w:rFonts w:hint="default"/>
      </w:rPr>
    </w:lvl>
    <w:lvl w:ilvl="2" w:tplc="79729C34">
      <w:numFmt w:val="bullet"/>
      <w:lvlText w:val="•"/>
      <w:lvlJc w:val="left"/>
      <w:pPr>
        <w:ind w:left="2028" w:hanging="221"/>
      </w:pPr>
      <w:rPr>
        <w:rFonts w:hint="default"/>
      </w:rPr>
    </w:lvl>
    <w:lvl w:ilvl="3" w:tplc="1E98320C">
      <w:numFmt w:val="bullet"/>
      <w:lvlText w:val="•"/>
      <w:lvlJc w:val="left"/>
      <w:pPr>
        <w:ind w:left="2982" w:hanging="221"/>
      </w:pPr>
      <w:rPr>
        <w:rFonts w:hint="default"/>
      </w:rPr>
    </w:lvl>
    <w:lvl w:ilvl="4" w:tplc="7AA0CEEA">
      <w:numFmt w:val="bullet"/>
      <w:lvlText w:val="•"/>
      <w:lvlJc w:val="left"/>
      <w:pPr>
        <w:ind w:left="3936" w:hanging="221"/>
      </w:pPr>
      <w:rPr>
        <w:rFonts w:hint="default"/>
      </w:rPr>
    </w:lvl>
    <w:lvl w:ilvl="5" w:tplc="646AD724">
      <w:numFmt w:val="bullet"/>
      <w:lvlText w:val="•"/>
      <w:lvlJc w:val="left"/>
      <w:pPr>
        <w:ind w:left="4890" w:hanging="221"/>
      </w:pPr>
      <w:rPr>
        <w:rFonts w:hint="default"/>
      </w:rPr>
    </w:lvl>
    <w:lvl w:ilvl="6" w:tplc="240A141A">
      <w:numFmt w:val="bullet"/>
      <w:lvlText w:val="•"/>
      <w:lvlJc w:val="left"/>
      <w:pPr>
        <w:ind w:left="5844" w:hanging="221"/>
      </w:pPr>
      <w:rPr>
        <w:rFonts w:hint="default"/>
      </w:rPr>
    </w:lvl>
    <w:lvl w:ilvl="7" w:tplc="68B429EE">
      <w:numFmt w:val="bullet"/>
      <w:lvlText w:val="•"/>
      <w:lvlJc w:val="left"/>
      <w:pPr>
        <w:ind w:left="6798" w:hanging="221"/>
      </w:pPr>
      <w:rPr>
        <w:rFonts w:hint="default"/>
      </w:rPr>
    </w:lvl>
    <w:lvl w:ilvl="8" w:tplc="D7B82B30">
      <w:numFmt w:val="bullet"/>
      <w:lvlText w:val="•"/>
      <w:lvlJc w:val="left"/>
      <w:pPr>
        <w:ind w:left="7752" w:hanging="221"/>
      </w:pPr>
      <w:rPr>
        <w:rFonts w:hint="default"/>
      </w:rPr>
    </w:lvl>
  </w:abstractNum>
  <w:num w:numId="1" w16cid:durableId="864975566">
    <w:abstractNumId w:val="5"/>
  </w:num>
  <w:num w:numId="2" w16cid:durableId="675570283">
    <w:abstractNumId w:val="1"/>
  </w:num>
  <w:num w:numId="3" w16cid:durableId="559485923">
    <w:abstractNumId w:val="6"/>
  </w:num>
  <w:num w:numId="4" w16cid:durableId="1123964014">
    <w:abstractNumId w:val="7"/>
  </w:num>
  <w:num w:numId="5" w16cid:durableId="1182624915">
    <w:abstractNumId w:val="3"/>
  </w:num>
  <w:num w:numId="6" w16cid:durableId="1774400378">
    <w:abstractNumId w:val="4"/>
  </w:num>
  <w:num w:numId="7" w16cid:durableId="340938023">
    <w:abstractNumId w:val="9"/>
  </w:num>
  <w:num w:numId="8" w16cid:durableId="770515493">
    <w:abstractNumId w:val="0"/>
  </w:num>
  <w:num w:numId="9" w16cid:durableId="1807578805">
    <w:abstractNumId w:val="2"/>
  </w:num>
  <w:num w:numId="10" w16cid:durableId="834760955">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A2"/>
    <w:rsid w:val="00044EAA"/>
    <w:rsid w:val="0016243B"/>
    <w:rsid w:val="00167820"/>
    <w:rsid w:val="001D146A"/>
    <w:rsid w:val="00201646"/>
    <w:rsid w:val="002B6BD8"/>
    <w:rsid w:val="002D554C"/>
    <w:rsid w:val="002E3E9C"/>
    <w:rsid w:val="00390C70"/>
    <w:rsid w:val="006F7EA2"/>
    <w:rsid w:val="007755D1"/>
    <w:rsid w:val="009578D9"/>
    <w:rsid w:val="00987E3B"/>
    <w:rsid w:val="009C1892"/>
    <w:rsid w:val="009D38FE"/>
    <w:rsid w:val="00B76CF9"/>
    <w:rsid w:val="00C34B05"/>
    <w:rsid w:val="00C44241"/>
    <w:rsid w:val="00C81C2D"/>
    <w:rsid w:val="00CE2754"/>
    <w:rsid w:val="00D01ED4"/>
    <w:rsid w:val="00E326A3"/>
    <w:rsid w:val="00E949FE"/>
    <w:rsid w:val="00F705AB"/>
    <w:rsid w:val="00F97993"/>
    <w:rsid w:val="00FC33B3"/>
    <w:rsid w:val="4FAA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BBD8D"/>
  <w15:docId w15:val="{826BF1B4-CC6F-40D0-B3FD-EF9D8236FD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ind w:left="120"/>
      <w:outlineLvl w:val="0"/>
    </w:pPr>
    <w:rPr>
      <w:b/>
      <w:bCs/>
      <w:u w:val="single" w:color="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3000" w:hanging="720"/>
    </w:pPr>
    <w:rPr>
      <w:u w:val="single" w:color="000000"/>
    </w:rPr>
  </w:style>
  <w:style w:type="paragraph" w:styleId="ListParagraph">
    <w:name w:val="List Paragraph"/>
    <w:basedOn w:val="Normal"/>
    <w:uiPriority w:val="34"/>
    <w:qFormat/>
    <w:pPr>
      <w:ind w:left="3000" w:right="162" w:hanging="720"/>
    </w:pPr>
    <w:rPr>
      <w:u w:val="single" w:color="000000"/>
    </w:rPr>
  </w:style>
  <w:style w:type="paragraph" w:styleId="TableParagraph" w:customStyle="1">
    <w:name w:val="Table Paragraph"/>
    <w:basedOn w:val="Normal"/>
    <w:uiPriority w:val="1"/>
    <w:qFormat/>
  </w:style>
  <w:style w:type="paragraph" w:styleId="chapter" w:customStyle="1">
    <w:name w:val="chapter"/>
    <w:basedOn w:val="Normal"/>
    <w:rsid w:val="00F97993"/>
    <w:pPr>
      <w:widowControl/>
      <w:autoSpaceDE/>
      <w:autoSpaceDN/>
      <w:spacing w:after="100"/>
      <w:jc w:val="center"/>
      <w:textAlignment w:val="baseline"/>
    </w:pPr>
    <w:rPr>
      <w:b/>
      <w:bCs/>
      <w:color w:val="000000"/>
      <w:sz w:val="18"/>
      <w:szCs w:val="18"/>
    </w:rPr>
  </w:style>
  <w:style w:type="paragraph" w:styleId="level-1" w:customStyle="1">
    <w:name w:val="level-1"/>
    <w:basedOn w:val="Normal"/>
    <w:rsid w:val="00F97993"/>
    <w:pPr>
      <w:widowControl/>
      <w:autoSpaceDE/>
      <w:autoSpaceDN/>
      <w:ind w:left="360" w:hanging="360"/>
      <w:jc w:val="both"/>
      <w:textAlignment w:val="baseline"/>
    </w:pPr>
    <w:rPr>
      <w:color w:val="000000"/>
      <w:sz w:val="18"/>
      <w:szCs w:val="18"/>
    </w:rPr>
  </w:style>
  <w:style w:type="paragraph" w:styleId="art-head" w:customStyle="1">
    <w:name w:val="art-head"/>
    <w:basedOn w:val="Normal"/>
    <w:rsid w:val="00F97993"/>
    <w:pPr>
      <w:widowControl/>
      <w:autoSpaceDE/>
      <w:autoSpaceDN/>
      <w:spacing w:before="100" w:after="100"/>
      <w:jc w:val="center"/>
      <w:textAlignment w:val="baseline"/>
    </w:pPr>
    <w:rPr>
      <w:b/>
      <w:bCs/>
      <w:color w:val="000000"/>
      <w:sz w:val="18"/>
      <w:szCs w:val="18"/>
    </w:rPr>
  </w:style>
  <w:style w:type="paragraph" w:styleId="section" w:customStyle="1">
    <w:name w:val="section"/>
    <w:basedOn w:val="Normal"/>
    <w:rsid w:val="00F97993"/>
    <w:pPr>
      <w:widowControl/>
      <w:autoSpaceDE/>
      <w:autoSpaceDN/>
      <w:ind w:left="1080" w:hanging="1080"/>
      <w:jc w:val="both"/>
      <w:textAlignment w:val="baseline"/>
    </w:pPr>
    <w:rPr>
      <w:color w:val="000000"/>
      <w:sz w:val="18"/>
      <w:szCs w:val="18"/>
    </w:rPr>
  </w:style>
  <w:style w:type="paragraph" w:styleId="Header">
    <w:name w:val="header"/>
    <w:basedOn w:val="Normal"/>
    <w:link w:val="HeaderChar"/>
    <w:uiPriority w:val="99"/>
    <w:unhideWhenUsed/>
    <w:rsid w:val="009578D9"/>
    <w:pPr>
      <w:tabs>
        <w:tab w:val="center" w:pos="4680"/>
        <w:tab w:val="right" w:pos="9360"/>
      </w:tabs>
    </w:pPr>
  </w:style>
  <w:style w:type="character" w:styleId="HeaderChar" w:customStyle="1">
    <w:name w:val="Header Char"/>
    <w:basedOn w:val="DefaultParagraphFont"/>
    <w:link w:val="Header"/>
    <w:uiPriority w:val="99"/>
    <w:rsid w:val="009578D9"/>
    <w:rPr>
      <w:rFonts w:ascii="Times New Roman" w:hAnsi="Times New Roman" w:eastAsia="Times New Roman" w:cs="Times New Roman"/>
    </w:rPr>
  </w:style>
  <w:style w:type="paragraph" w:styleId="Footer">
    <w:name w:val="footer"/>
    <w:basedOn w:val="Normal"/>
    <w:link w:val="FooterChar"/>
    <w:uiPriority w:val="99"/>
    <w:unhideWhenUsed/>
    <w:rsid w:val="009578D9"/>
    <w:pPr>
      <w:tabs>
        <w:tab w:val="center" w:pos="4680"/>
        <w:tab w:val="right" w:pos="9360"/>
      </w:tabs>
    </w:pPr>
  </w:style>
  <w:style w:type="character" w:styleId="FooterChar" w:customStyle="1">
    <w:name w:val="Footer Char"/>
    <w:basedOn w:val="DefaultParagraphFont"/>
    <w:link w:val="Footer"/>
    <w:uiPriority w:val="99"/>
    <w:rsid w:val="009578D9"/>
    <w:rPr>
      <w:rFonts w:ascii="Times New Roman" w:hAnsi="Times New Roman"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AHCCCSRules@azahcccs.gov"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azahcccs.gov/"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AHCCCSRules@azahcccs.gov"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azahcccs.gov/" TargetMode="External" Id="rId14" /><Relationship Type="http://schemas.openxmlformats.org/officeDocument/2006/relationships/glossaryDocument" Target="glossary/document.xml" Id="R01e4653f8dec4de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ccf368b-72c7-46e3-8572-f05a588536f0}"/>
      </w:docPartPr>
      <w:docPartBody>
        <w:p w14:paraId="21BCC92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b31ca1b-3946-45b8-a263-034233bdb2d8">
      <UserInfo>
        <DisplayName>Fries, Nicole</DisplayName>
        <AccountId>68</AccountId>
        <AccountType/>
      </UserInfo>
      <UserInfo>
        <DisplayName>Cloninger, Bret</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89B72993416341A2A61CFCB66EEE3D" ma:contentTypeVersion="9" ma:contentTypeDescription="Create a new document." ma:contentTypeScope="" ma:versionID="75df2fa14a220b638e7a255b2bcd9680">
  <xsd:schema xmlns:xsd="http://www.w3.org/2001/XMLSchema" xmlns:xs="http://www.w3.org/2001/XMLSchema" xmlns:p="http://schemas.microsoft.com/office/2006/metadata/properties" xmlns:ns2="58d80952-9fc7-4439-aceb-6240e13bee17" xmlns:ns3="db31ca1b-3946-45b8-a263-034233bdb2d8" targetNamespace="http://schemas.microsoft.com/office/2006/metadata/properties" ma:root="true" ma:fieldsID="3b6c0ed37234b2840e752a8481720105" ns2:_="" ns3:_="">
    <xsd:import namespace="58d80952-9fc7-4439-aceb-6240e13bee17"/>
    <xsd:import namespace="db31ca1b-3946-45b8-a263-034233bdb2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80952-9fc7-4439-aceb-6240e13bee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1ca1b-3946-45b8-a263-034233bdb2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4EC551-564F-42A3-BF5A-A34F535BFD44}">
  <ds:schemaRefs>
    <ds:schemaRef ds:uri="http://schemas.microsoft.com/sharepoint/v3/contenttype/forms"/>
  </ds:schemaRefs>
</ds:datastoreItem>
</file>

<file path=customXml/itemProps2.xml><?xml version="1.0" encoding="utf-8"?>
<ds:datastoreItem xmlns:ds="http://schemas.openxmlformats.org/officeDocument/2006/customXml" ds:itemID="{2CBE27C5-820C-4BAD-A31C-485D34B30D56}">
  <ds:schemaRefs>
    <ds:schemaRef ds:uri="http://schemas.microsoft.com/office/2006/metadata/properties"/>
    <ds:schemaRef ds:uri="http://schemas.microsoft.com/office/infopath/2007/PartnerControls"/>
    <ds:schemaRef ds:uri="db31ca1b-3946-45b8-a263-034233bdb2d8"/>
  </ds:schemaRefs>
</ds:datastoreItem>
</file>

<file path=customXml/itemProps3.xml><?xml version="1.0" encoding="utf-8"?>
<ds:datastoreItem xmlns:ds="http://schemas.openxmlformats.org/officeDocument/2006/customXml" ds:itemID="{7A309159-98B9-4AB0-9B19-6B7FD95A4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80952-9fc7-4439-aceb-6240e13bee17"/>
    <ds:schemaRef ds:uri="db31ca1b-3946-45b8-a263-034233bdb2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Fries, Nicole</dc:creator>
  <lastModifiedBy>Fries, Nicole</lastModifiedBy>
  <revision>15</revision>
  <dcterms:created xsi:type="dcterms:W3CDTF">2022-05-13T18:23:00.0000000Z</dcterms:created>
  <dcterms:modified xsi:type="dcterms:W3CDTF">2022-05-13T19:02:55.9437699Z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2020-08-05T00:00:00Z</vt:filetime>
  </property>
  <property fmtid="{D5CDD505-2E9C-101B-9397-08002B2CF9AE}" pid="3" name="Creator">
    <vt:lpwstr>Acrobat PDFMaker 20 for Word</vt:lpwstr>
  </property>
  <property fmtid="{D5CDD505-2E9C-101B-9397-08002B2CF9AE}" pid="4" name="LastSaved">
    <vt:filetime>2021-06-08T00:00:00Z</vt:filetime>
  </property>
  <property fmtid="{D5CDD505-2E9C-101B-9397-08002B2CF9AE}" pid="5" name="ContentTypeId">
    <vt:lpwstr>0x0101008189B72993416341A2A61CFCB66EEE3D</vt:lpwstr>
  </property>
</Properties>
</file>